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pPr>
      <w:r>
        <w:drawing xmlns:a="http://schemas.openxmlformats.org/drawingml/2006/main">
          <wp:anchor distT="152400" distB="152400" distL="152400" distR="152400" simplePos="0" relativeHeight="251659264" behindDoc="0" locked="0" layoutInCell="1" allowOverlap="1">
            <wp:simplePos x="0" y="0"/>
            <wp:positionH relativeFrom="margin">
              <wp:posOffset>5185602</wp:posOffset>
            </wp:positionH>
            <wp:positionV relativeFrom="line">
              <wp:posOffset>-152400</wp:posOffset>
            </wp:positionV>
            <wp:extent cx="1181016" cy="1355722"/>
            <wp:effectExtent l="0" t="0" r="0" b="0"/>
            <wp:wrapThrough wrapText="bothSides" distL="152400" distR="152400">
              <wp:wrapPolygon edited="1">
                <wp:start x="0" y="0"/>
                <wp:lineTo x="21600" y="0"/>
                <wp:lineTo x="21600" y="21600"/>
                <wp:lineTo x="0" y="21600"/>
                <wp:lineTo x="0" y="0"/>
              </wp:wrapPolygon>
            </wp:wrapThrough>
            <wp:docPr id="1073741825" name="officeArt object" descr="Screenshot 2024-09-04 at 9.38.03 PM.png"/>
            <wp:cNvGraphicFramePr/>
            <a:graphic xmlns:a="http://schemas.openxmlformats.org/drawingml/2006/main">
              <a:graphicData uri="http://schemas.openxmlformats.org/drawingml/2006/picture">
                <pic:pic xmlns:pic="http://schemas.openxmlformats.org/drawingml/2006/picture">
                  <pic:nvPicPr>
                    <pic:cNvPr id="1073741825" name="Screenshot 2024-09-04 at 9.38.03 PM.png" descr="Screenshot 2024-09-04 at 9.38.03 PM.png"/>
                    <pic:cNvPicPr>
                      <a:picLocks noChangeAspect="1"/>
                    </pic:cNvPicPr>
                  </pic:nvPicPr>
                  <pic:blipFill>
                    <a:blip r:embed="rId4">
                      <a:extLst/>
                    </a:blip>
                    <a:stretch>
                      <a:fillRect/>
                    </a:stretch>
                  </pic:blipFill>
                  <pic:spPr>
                    <a:xfrm>
                      <a:off x="0" y="0"/>
                      <a:ext cx="1181016" cy="1355722"/>
                    </a:xfrm>
                    <a:prstGeom prst="rect">
                      <a:avLst/>
                    </a:prstGeom>
                    <a:ln w="12700" cap="flat">
                      <a:noFill/>
                      <a:miter lim="400000"/>
                    </a:ln>
                    <a:effectLst/>
                  </pic:spPr>
                </pic:pic>
              </a:graphicData>
            </a:graphic>
          </wp:anchor>
        </w:drawing>
      </w:r>
    </w:p>
    <w:p>
      <w:pPr>
        <w:pStyle w:val="Body"/>
        <w:jc w:val="center"/>
      </w:pPr>
    </w:p>
    <w:p>
      <w:pPr>
        <w:pStyle w:val="Body"/>
        <w:rPr>
          <w:b w:val="1"/>
          <w:bCs w:val="1"/>
          <w:sz w:val="22"/>
          <w:szCs w:val="22"/>
        </w:rPr>
      </w:pPr>
    </w:p>
    <w:p>
      <w:pPr>
        <w:pStyle w:val="Body"/>
        <w:rPr>
          <w:b w:val="1"/>
          <w:bCs w:val="1"/>
          <w:sz w:val="22"/>
          <w:szCs w:val="22"/>
        </w:rPr>
      </w:pPr>
    </w:p>
    <w:p>
      <w:pPr>
        <w:pStyle w:val="Body"/>
        <w:rPr>
          <w:b w:val="1"/>
          <w:bCs w:val="1"/>
          <w:sz w:val="22"/>
          <w:szCs w:val="22"/>
        </w:rPr>
      </w:pPr>
    </w:p>
    <w:p>
      <w:pPr>
        <w:pStyle w:val="Body"/>
        <w:rPr>
          <w:b w:val="1"/>
          <w:bCs w:val="1"/>
          <w:sz w:val="22"/>
          <w:szCs w:val="22"/>
        </w:rPr>
      </w:pPr>
      <w:r>
        <w:rPr>
          <w:b w:val="1"/>
          <w:bCs w:val="1"/>
          <w:sz w:val="22"/>
          <w:szCs w:val="22"/>
          <w:rtl w:val="0"/>
          <w:lang w:val="en-US"/>
        </w:rPr>
        <w:t>Semester exercise 2024/2025 -Vignette- Groups AL</w:t>
      </w:r>
    </w:p>
    <w:p>
      <w:pPr>
        <w:pStyle w:val="Body"/>
      </w:pPr>
    </w:p>
    <w:p>
      <w:pPr>
        <w:pStyle w:val="Body"/>
      </w:pPr>
    </w:p>
    <w:p>
      <w:pPr>
        <w:pStyle w:val="Body"/>
      </w:pPr>
    </w:p>
    <w:p>
      <w:pPr>
        <w:pStyle w:val="Body"/>
      </w:pPr>
    </w:p>
    <w:p>
      <w:pPr>
        <w:pStyle w:val="Body"/>
      </w:pPr>
    </w:p>
    <w:p>
      <w:pPr>
        <w:pStyle w:val="Body"/>
        <w:jc w:val="both"/>
      </w:pPr>
    </w:p>
    <w:p>
      <w:pPr>
        <w:pStyle w:val="Body"/>
        <w:jc w:val="both"/>
        <w:rPr>
          <w:b w:val="1"/>
          <w:bCs w:val="1"/>
          <w:sz w:val="32"/>
          <w:szCs w:val="32"/>
        </w:rPr>
      </w:pPr>
      <w:r>
        <w:rPr>
          <w:b w:val="1"/>
          <w:bCs w:val="1"/>
          <w:sz w:val="32"/>
          <w:szCs w:val="32"/>
          <w:rtl w:val="0"/>
          <w:lang w:val="en-US"/>
        </w:rPr>
        <w:t>A digital bridge to restore hand and arm functions after paralysis</w:t>
      </w:r>
    </w:p>
    <w:p>
      <w:pPr>
        <w:pStyle w:val="Body"/>
        <w:jc w:val="both"/>
        <w:rPr>
          <w:b w:val="1"/>
          <w:bCs w:val="1"/>
          <w:sz w:val="32"/>
          <w:szCs w:val="32"/>
          <w:lang w:val="en-US"/>
        </w:rPr>
      </w:pPr>
    </w:p>
    <w:p>
      <w:pPr>
        <w:pStyle w:val="Body"/>
        <w:spacing w:after="40"/>
        <w:jc w:val="both"/>
        <w:rPr>
          <w:sz w:val="22"/>
          <w:szCs w:val="22"/>
        </w:rPr>
      </w:pPr>
      <w:r>
        <w:rPr>
          <w:b w:val="1"/>
          <w:bCs w:val="1"/>
          <w:sz w:val="22"/>
          <w:szCs w:val="22"/>
          <w:rtl w:val="0"/>
          <w:lang w:val="de-DE"/>
        </w:rPr>
        <w:t>Problem:</w:t>
      </w:r>
      <w:r>
        <w:rPr>
          <w:sz w:val="22"/>
          <w:szCs w:val="22"/>
          <w:rtl w:val="0"/>
          <w:lang w:val="en-US"/>
        </w:rPr>
        <w:t xml:space="preserve"> </w:t>
      </w:r>
      <w:r>
        <w:rPr>
          <w:sz w:val="22"/>
          <w:szCs w:val="22"/>
          <w:rtl w:val="0"/>
          <w:lang w:val="en-US"/>
        </w:rPr>
        <w:t>Every year, approximately 500,000 people suffer a spinal cord injury (SCI), which imposes profound human, societal, and economic costs. The most severe SCIs, particularly those involving the cervical spine, can lead to complete paralysis of the hands, leaving patients unable to perform basic daily tasks for the rest of their lives, with little to no prospects for meaningful treatment or recovery.</w:t>
      </w:r>
    </w:p>
    <w:p>
      <w:pPr>
        <w:pStyle w:val="Body"/>
        <w:spacing w:after="40"/>
        <w:jc w:val="both"/>
        <w:rPr>
          <w:sz w:val="22"/>
          <w:szCs w:val="22"/>
        </w:rPr>
      </w:pPr>
    </w:p>
    <w:p>
      <w:pPr>
        <w:pStyle w:val="Body"/>
        <w:spacing w:after="40"/>
        <w:jc w:val="both"/>
        <w:rPr>
          <w:b w:val="1"/>
          <w:bCs w:val="1"/>
          <w:sz w:val="22"/>
          <w:szCs w:val="22"/>
        </w:rPr>
      </w:pPr>
      <w:r>
        <w:rPr>
          <w:b w:val="1"/>
          <w:bCs w:val="1"/>
          <w:sz w:val="22"/>
          <w:szCs w:val="22"/>
          <w:rtl w:val="0"/>
          <w:lang w:val="en-US"/>
        </w:rPr>
        <w:t xml:space="preserve">Current approaches: </w:t>
      </w:r>
      <w:r>
        <w:rPr>
          <w:sz w:val="22"/>
          <w:szCs w:val="22"/>
          <w:rtl w:val="0"/>
          <w:lang w:val="en-US"/>
        </w:rPr>
        <w:t>The current standard of care emphasizes physical rehabilitation, but this offers limited benefits, especially for those with severe cervical SCI. Emerging approaches involving electrical stimulation aim to restore hand and arm functions. Several methods have shown promise in clinical translation, including:</w:t>
      </w:r>
    </w:p>
    <w:p>
      <w:pPr>
        <w:pStyle w:val="Body"/>
        <w:numPr>
          <w:ilvl w:val="0"/>
          <w:numId w:val="2"/>
        </w:numPr>
        <w:spacing w:after="40"/>
        <w:jc w:val="both"/>
        <w:rPr>
          <w:sz w:val="22"/>
          <w:szCs w:val="22"/>
          <w:lang w:val="fr-FR"/>
        </w:rPr>
      </w:pPr>
      <w:r>
        <w:rPr>
          <w:b w:val="1"/>
          <w:bCs w:val="1"/>
          <w:sz w:val="22"/>
          <w:szCs w:val="22"/>
          <w:rtl w:val="0"/>
          <w:lang w:val="fr-FR"/>
        </w:rPr>
        <w:t>Epidural Electrical Stimulation (EES):</w:t>
      </w:r>
      <w:r>
        <w:rPr>
          <w:sz w:val="22"/>
          <w:szCs w:val="22"/>
          <w:rtl w:val="0"/>
          <w:lang w:val="en-US"/>
        </w:rPr>
        <w:t xml:space="preserve"> Electrodes are placed on the spinal cord's epidural surface to stimulate motor functions</w:t>
      </w:r>
      <w:r>
        <w:rPr>
          <w:sz w:val="22"/>
          <w:szCs w:val="22"/>
          <w:vertAlign w:val="superscript"/>
          <w:rtl w:val="0"/>
        </w:rPr>
        <w:t>1</w:t>
      </w:r>
      <w:r>
        <w:rPr>
          <w:sz w:val="22"/>
          <w:szCs w:val="22"/>
          <w:rtl w:val="0"/>
        </w:rPr>
        <w:t>.</w:t>
      </w:r>
    </w:p>
    <w:p>
      <w:pPr>
        <w:pStyle w:val="Body"/>
        <w:numPr>
          <w:ilvl w:val="0"/>
          <w:numId w:val="2"/>
        </w:numPr>
        <w:spacing w:after="40"/>
        <w:jc w:val="both"/>
        <w:rPr>
          <w:sz w:val="22"/>
          <w:szCs w:val="22"/>
          <w:lang w:val="de-DE"/>
        </w:rPr>
      </w:pPr>
      <w:r>
        <w:rPr>
          <w:b w:val="1"/>
          <w:bCs w:val="1"/>
          <w:sz w:val="22"/>
          <w:szCs w:val="22"/>
          <w:rtl w:val="0"/>
          <w:lang w:val="de-DE"/>
        </w:rPr>
        <w:t>Non-Invasive Electrical Stimulation:</w:t>
      </w:r>
      <w:r>
        <w:rPr>
          <w:sz w:val="22"/>
          <w:szCs w:val="22"/>
          <w:rtl w:val="0"/>
          <w:lang w:val="en-US"/>
        </w:rPr>
        <w:t xml:space="preserve"> External stimulation devices are used to activate neural pathways without surgery</w:t>
      </w:r>
      <w:r>
        <w:rPr>
          <w:sz w:val="22"/>
          <w:szCs w:val="22"/>
          <w:vertAlign w:val="superscript"/>
          <w:rtl w:val="0"/>
        </w:rPr>
        <w:t>2</w:t>
      </w:r>
      <w:r>
        <w:rPr>
          <w:sz w:val="22"/>
          <w:szCs w:val="22"/>
          <w:rtl w:val="0"/>
        </w:rPr>
        <w:t>.</w:t>
      </w:r>
    </w:p>
    <w:p>
      <w:pPr>
        <w:pStyle w:val="Body"/>
        <w:numPr>
          <w:ilvl w:val="0"/>
          <w:numId w:val="2"/>
        </w:numPr>
        <w:spacing w:after="40"/>
        <w:jc w:val="both"/>
        <w:rPr>
          <w:sz w:val="22"/>
          <w:szCs w:val="22"/>
          <w:lang w:val="de-DE"/>
        </w:rPr>
      </w:pPr>
      <w:r>
        <w:rPr>
          <w:b w:val="1"/>
          <w:bCs w:val="1"/>
          <w:sz w:val="22"/>
          <w:szCs w:val="22"/>
          <w:rtl w:val="0"/>
          <w:lang w:val="de-DE"/>
        </w:rPr>
        <w:t>Direct Peripheral Nerve Stimulation:</w:t>
      </w:r>
      <w:r>
        <w:rPr>
          <w:sz w:val="22"/>
          <w:szCs w:val="22"/>
          <w:rtl w:val="0"/>
          <w:lang w:val="en-US"/>
        </w:rPr>
        <w:t xml:space="preserve"> Electrodes are applied directly to peripheral nerves to facilitate muscle activation</w:t>
      </w:r>
      <w:r>
        <w:rPr>
          <w:sz w:val="22"/>
          <w:szCs w:val="22"/>
          <w:vertAlign w:val="superscript"/>
          <w:rtl w:val="0"/>
        </w:rPr>
        <w:t>3</w:t>
      </w:r>
      <w:r>
        <w:rPr>
          <w:sz w:val="22"/>
          <w:szCs w:val="22"/>
          <w:rtl w:val="0"/>
        </w:rPr>
        <w:t>.</w:t>
      </w:r>
    </w:p>
    <w:p>
      <w:pPr>
        <w:pStyle w:val="Body"/>
        <w:spacing w:after="40"/>
        <w:jc w:val="both"/>
        <w:rPr>
          <w:sz w:val="22"/>
          <w:szCs w:val="22"/>
        </w:rPr>
      </w:pPr>
      <w:r>
        <w:rPr>
          <w:sz w:val="22"/>
          <w:szCs w:val="22"/>
          <w:rtl w:val="0"/>
          <w:lang w:val="en-US"/>
        </w:rPr>
        <w:t>These interventions have demonstrated functional improvements in people with cervical SCI, yet they do not fully restore natural motor control.</w:t>
      </w:r>
    </w:p>
    <w:p>
      <w:pPr>
        <w:pStyle w:val="Body"/>
        <w:spacing w:after="40"/>
        <w:jc w:val="both"/>
      </w:pPr>
    </w:p>
    <w:p>
      <w:pPr>
        <w:pStyle w:val="Body"/>
        <w:spacing w:after="40"/>
        <w:jc w:val="both"/>
        <w:rPr>
          <w:sz w:val="22"/>
          <w:szCs w:val="22"/>
        </w:rPr>
      </w:pPr>
      <w:r>
        <w:rPr>
          <w:b w:val="1"/>
          <w:bCs w:val="1"/>
          <w:sz w:val="22"/>
          <w:szCs w:val="22"/>
          <w:rtl w:val="0"/>
          <w:lang w:val="en-US"/>
        </w:rPr>
        <w:t>Vision:</w:t>
      </w:r>
      <w:r>
        <w:rPr>
          <w:sz w:val="22"/>
          <w:szCs w:val="22"/>
          <w:rtl w:val="0"/>
          <w:lang w:val="en-US"/>
        </w:rPr>
        <w:t xml:space="preserve"> The ultimate goal is to enable paralyzed patients to regain control of their arms and hands naturally, using the power of their thoughts, even in cases of severe or complete cervical SCI. Brain-Computer Interface (BCI) technologies offer a promising path to achieving this vision, and have been used to restore walking after paralysis</w:t>
      </w:r>
      <w:r>
        <w:rPr>
          <w:sz w:val="22"/>
          <w:szCs w:val="22"/>
          <w:vertAlign w:val="superscript"/>
          <w:rtl w:val="0"/>
        </w:rPr>
        <w:t>4, 5</w:t>
      </w:r>
      <w:r>
        <w:rPr>
          <w:sz w:val="22"/>
          <w:szCs w:val="22"/>
          <w:rtl w:val="0"/>
          <w:lang w:val="en-US"/>
        </w:rPr>
        <w:t>. By detecting a patient's intention to move, BCIs can optimize the parameters for electrical stimulation, thereby enhancing both immediate functional recovery and the long-term process of neurological rehabilitation.</w:t>
      </w:r>
    </w:p>
    <w:p>
      <w:pPr>
        <w:pStyle w:val="Body"/>
        <w:spacing w:after="40"/>
        <w:jc w:val="both"/>
        <w:rPr>
          <w:sz w:val="22"/>
          <w:szCs w:val="22"/>
        </w:rPr>
      </w:pPr>
      <w:r>
        <w:rPr>
          <w:sz w:val="22"/>
          <w:szCs w:val="22"/>
          <w:rtl w:val="0"/>
          <w:lang w:val="en-US"/>
        </w:rPr>
        <w:t>Some available BCI technologies, each with distinct advantages, limitations, and safety considerations are the following:</w:t>
      </w:r>
    </w:p>
    <w:p>
      <w:pPr>
        <w:pStyle w:val="Body"/>
        <w:numPr>
          <w:ilvl w:val="0"/>
          <w:numId w:val="4"/>
        </w:numPr>
        <w:spacing w:after="40"/>
        <w:jc w:val="both"/>
        <w:rPr>
          <w:sz w:val="22"/>
          <w:szCs w:val="22"/>
          <w:lang w:val="en-US"/>
        </w:rPr>
      </w:pPr>
      <w:r>
        <w:rPr>
          <w:b w:val="1"/>
          <w:bCs w:val="1"/>
          <w:sz w:val="22"/>
          <w:szCs w:val="22"/>
          <w:rtl w:val="0"/>
          <w:lang w:val="en-US"/>
        </w:rPr>
        <w:t>Invasive BCIs:</w:t>
      </w:r>
      <w:r>
        <w:rPr>
          <w:sz w:val="22"/>
          <w:szCs w:val="22"/>
          <w:rtl w:val="0"/>
          <w:lang w:val="en-US"/>
        </w:rPr>
        <w:t xml:space="preserve"> Electrodes are implanted directly into</w:t>
      </w:r>
      <w:r>
        <w:rPr>
          <w:sz w:val="22"/>
          <w:szCs w:val="22"/>
          <w:vertAlign w:val="superscript"/>
          <w:rtl w:val="0"/>
        </w:rPr>
        <w:t>6</w:t>
      </w:r>
      <w:r>
        <w:rPr>
          <w:sz w:val="22"/>
          <w:szCs w:val="22"/>
          <w:rtl w:val="0"/>
          <w:lang w:val="en-US"/>
        </w:rPr>
        <w:t xml:space="preserve"> or onto</w:t>
      </w:r>
      <w:r>
        <w:rPr>
          <w:sz w:val="22"/>
          <w:szCs w:val="22"/>
          <w:vertAlign w:val="superscript"/>
          <w:rtl w:val="0"/>
        </w:rPr>
        <w:t>7</w:t>
      </w:r>
      <w:r>
        <w:rPr>
          <w:sz w:val="22"/>
          <w:szCs w:val="22"/>
          <w:rtl w:val="0"/>
          <w:lang w:val="en-US"/>
        </w:rPr>
        <w:t xml:space="preserve"> the cerebral cortex, offering high-resolution signals.</w:t>
      </w:r>
    </w:p>
    <w:p>
      <w:pPr>
        <w:pStyle w:val="Body"/>
        <w:numPr>
          <w:ilvl w:val="0"/>
          <w:numId w:val="4"/>
        </w:numPr>
        <w:spacing w:after="40"/>
        <w:jc w:val="both"/>
        <w:rPr>
          <w:sz w:val="22"/>
          <w:szCs w:val="22"/>
          <w:lang w:val="en-US"/>
        </w:rPr>
      </w:pPr>
      <w:r>
        <w:rPr>
          <w:b w:val="1"/>
          <w:bCs w:val="1"/>
          <w:sz w:val="22"/>
          <w:szCs w:val="22"/>
          <w:rtl w:val="0"/>
          <w:lang w:val="en-US"/>
        </w:rPr>
        <w:t>Partially Invasive BCIs:</w:t>
      </w:r>
      <w:r>
        <w:rPr>
          <w:sz w:val="22"/>
          <w:szCs w:val="22"/>
          <w:rtl w:val="0"/>
          <w:lang w:val="en-US"/>
        </w:rPr>
        <w:t xml:space="preserve"> Electrodes are placed on the cortical surface (e.g., on the dura mater) to record electrocorticography (ECoG) signals</w:t>
      </w:r>
      <w:r>
        <w:rPr>
          <w:sz w:val="22"/>
          <w:szCs w:val="22"/>
          <w:vertAlign w:val="superscript"/>
          <w:rtl w:val="0"/>
        </w:rPr>
        <w:t>5</w:t>
      </w:r>
      <w:r>
        <w:rPr>
          <w:sz w:val="22"/>
          <w:szCs w:val="22"/>
          <w:rtl w:val="0"/>
        </w:rPr>
        <w:t>.</w:t>
      </w:r>
    </w:p>
    <w:p>
      <w:pPr>
        <w:pStyle w:val="Body"/>
        <w:numPr>
          <w:ilvl w:val="0"/>
          <w:numId w:val="4"/>
        </w:numPr>
        <w:spacing w:after="40"/>
        <w:jc w:val="both"/>
        <w:rPr>
          <w:sz w:val="22"/>
          <w:szCs w:val="22"/>
          <w:lang w:val="it-IT"/>
        </w:rPr>
      </w:pPr>
      <w:r>
        <w:rPr>
          <w:b w:val="1"/>
          <w:bCs w:val="1"/>
          <w:sz w:val="22"/>
          <w:szCs w:val="22"/>
          <w:rtl w:val="0"/>
          <w:lang w:val="it-IT"/>
        </w:rPr>
        <w:t>Non-Invasive BCIs:</w:t>
      </w:r>
      <w:r>
        <w:rPr>
          <w:sz w:val="22"/>
          <w:szCs w:val="22"/>
          <w:rtl w:val="0"/>
          <w:lang w:val="en-US"/>
        </w:rPr>
        <w:t xml:space="preserve"> Devices such as electroencephalography (EEG) are placed on the scalp, eliminating the need for surgery</w:t>
      </w:r>
      <w:r>
        <w:rPr>
          <w:sz w:val="22"/>
          <w:szCs w:val="22"/>
          <w:vertAlign w:val="superscript"/>
          <w:rtl w:val="0"/>
        </w:rPr>
        <w:t>8</w:t>
      </w:r>
      <w:r>
        <w:rPr>
          <w:sz w:val="22"/>
          <w:szCs w:val="22"/>
          <w:rtl w:val="0"/>
        </w:rPr>
        <w:t>.</w:t>
      </w:r>
    </w:p>
    <w:p>
      <w:pPr>
        <w:pStyle w:val="Body"/>
        <w:numPr>
          <w:ilvl w:val="0"/>
          <w:numId w:val="4"/>
        </w:numPr>
        <w:spacing w:after="40"/>
        <w:jc w:val="both"/>
        <w:rPr>
          <w:sz w:val="22"/>
          <w:szCs w:val="22"/>
          <w:lang w:val="pt-PT"/>
        </w:rPr>
      </w:pPr>
      <w:r>
        <w:rPr>
          <w:b w:val="1"/>
          <w:bCs w:val="1"/>
          <w:sz w:val="22"/>
          <w:szCs w:val="22"/>
          <w:rtl w:val="0"/>
          <w:lang w:val="pt-PT"/>
        </w:rPr>
        <w:t>Endovascular BCIs:</w:t>
      </w:r>
      <w:r>
        <w:rPr>
          <w:sz w:val="22"/>
          <w:szCs w:val="22"/>
          <w:rtl w:val="0"/>
          <w:lang w:val="en-US"/>
        </w:rPr>
        <w:t xml:space="preserve"> Electrodes are implanted through the bloodstream to reach an endovascular location near the cerebral cortex</w:t>
      </w:r>
      <w:r>
        <w:rPr>
          <w:sz w:val="22"/>
          <w:szCs w:val="22"/>
          <w:vertAlign w:val="superscript"/>
          <w:rtl w:val="0"/>
        </w:rPr>
        <w:t>9</w:t>
      </w:r>
      <w:r>
        <w:rPr>
          <w:sz w:val="22"/>
          <w:szCs w:val="22"/>
          <w:rtl w:val="0"/>
        </w:rPr>
        <w:t>.</w:t>
      </w:r>
    </w:p>
    <w:p>
      <w:pPr>
        <w:pStyle w:val="Body"/>
        <w:spacing w:after="40"/>
        <w:jc w:val="both"/>
        <w:rPr>
          <w:sz w:val="22"/>
          <w:szCs w:val="22"/>
          <w:lang w:val="en-US"/>
        </w:rPr>
      </w:pPr>
    </w:p>
    <w:p>
      <w:pPr>
        <w:pStyle w:val="Body"/>
        <w:spacing w:after="40"/>
        <w:jc w:val="both"/>
        <w:rPr>
          <w:sz w:val="22"/>
          <w:szCs w:val="22"/>
        </w:rPr>
      </w:pPr>
      <w:r>
        <w:rPr>
          <w:b w:val="1"/>
          <w:bCs w:val="1"/>
          <w:sz w:val="22"/>
          <w:szCs w:val="22"/>
          <w:rtl w:val="0"/>
          <w:lang w:val="en-US"/>
        </w:rPr>
        <w:t xml:space="preserve">Assignment: </w:t>
      </w:r>
      <w:r>
        <w:rPr>
          <w:sz w:val="22"/>
          <w:szCs w:val="22"/>
          <w:rtl w:val="0"/>
          <w:lang w:val="en-US"/>
        </w:rPr>
        <w:t xml:space="preserve">You are young PIs who decide to collaborate to develop a </w:t>
      </w:r>
      <w:r>
        <w:rPr>
          <w:sz w:val="22"/>
          <w:szCs w:val="22"/>
          <w:rtl w:val="0"/>
          <w:lang w:val="en-US"/>
        </w:rPr>
        <w:t>digital bridge that bypasses the damaged spinal cord and restores hand and arm function in patients with cervical SCI</w:t>
      </w:r>
      <w:r>
        <w:rPr>
          <w:sz w:val="22"/>
          <w:szCs w:val="22"/>
          <w:rtl w:val="0"/>
          <w:lang w:val="en-US"/>
        </w:rPr>
        <w:t>. You have do develop your ideas inspired by the following roadmap.</w:t>
      </w:r>
    </w:p>
    <w:p>
      <w:pPr>
        <w:pStyle w:val="Body"/>
        <w:spacing w:after="40"/>
        <w:jc w:val="both"/>
        <w:rPr>
          <w:lang w:val="en-US"/>
        </w:rPr>
      </w:pPr>
    </w:p>
    <w:p>
      <w:pPr>
        <w:pStyle w:val="Body"/>
        <w:numPr>
          <w:ilvl w:val="0"/>
          <w:numId w:val="6"/>
        </w:numPr>
        <w:spacing w:after="40"/>
        <w:jc w:val="both"/>
        <w:rPr>
          <w:sz w:val="22"/>
          <w:szCs w:val="22"/>
          <w:lang w:val="en-US"/>
        </w:rPr>
      </w:pPr>
      <w:r>
        <w:rPr>
          <w:b w:val="1"/>
          <w:bCs w:val="1"/>
          <w:sz w:val="22"/>
          <w:szCs w:val="22"/>
          <w:rtl w:val="0"/>
          <w:lang w:val="en-US"/>
        </w:rPr>
        <w:t>Develop an Optimal BCI Approach:</w:t>
      </w:r>
      <w:r>
        <w:rPr>
          <w:sz w:val="22"/>
          <w:szCs w:val="22"/>
          <w:rtl w:val="0"/>
          <w:lang w:val="en-US"/>
        </w:rPr>
        <w:t xml:space="preserve"> Identify and refine a BCI method best suited for detecting motor intentions for hand and arm movement restoration.</w:t>
      </w:r>
    </w:p>
    <w:p>
      <w:pPr>
        <w:pStyle w:val="Body"/>
        <w:numPr>
          <w:ilvl w:val="0"/>
          <w:numId w:val="6"/>
        </w:numPr>
        <w:spacing w:after="40"/>
        <w:jc w:val="both"/>
        <w:rPr>
          <w:sz w:val="22"/>
          <w:szCs w:val="22"/>
          <w:lang w:val="en-US"/>
        </w:rPr>
      </w:pPr>
      <w:r>
        <w:rPr>
          <w:b w:val="1"/>
          <w:bCs w:val="1"/>
          <w:sz w:val="22"/>
          <w:szCs w:val="22"/>
          <w:rtl w:val="0"/>
          <w:lang w:val="en-US"/>
        </w:rPr>
        <w:t>Select and Design an Electrical Stimulation Method:</w:t>
      </w:r>
      <w:r>
        <w:rPr>
          <w:sz w:val="22"/>
          <w:szCs w:val="22"/>
          <w:rtl w:val="0"/>
          <w:lang w:val="en-US"/>
        </w:rPr>
        <w:t xml:space="preserve"> Choose an electrical stimulation approach that complements the selected BCI technology to maximize functional recovery.</w:t>
      </w:r>
    </w:p>
    <w:p>
      <w:pPr>
        <w:pStyle w:val="Body"/>
        <w:numPr>
          <w:ilvl w:val="0"/>
          <w:numId w:val="6"/>
        </w:numPr>
        <w:spacing w:after="40"/>
        <w:jc w:val="both"/>
        <w:rPr>
          <w:sz w:val="22"/>
          <w:szCs w:val="22"/>
          <w:lang w:val="en-US"/>
        </w:rPr>
      </w:pPr>
      <w:r>
        <w:rPr>
          <w:b w:val="1"/>
          <w:bCs w:val="1"/>
          <w:sz w:val="22"/>
          <w:szCs w:val="22"/>
          <w:rtl w:val="0"/>
          <w:lang w:val="en-US"/>
        </w:rPr>
        <w:t>Create a Motor Intention Analysis System:</w:t>
      </w:r>
      <w:r>
        <w:rPr>
          <w:sz w:val="22"/>
          <w:szCs w:val="22"/>
          <w:rtl w:val="0"/>
          <w:lang w:val="en-US"/>
        </w:rPr>
        <w:t xml:space="preserve"> Design a system that accurately interprets motor intentions and dynamically adjusts electrical stimulation parameters in real-time.</w:t>
      </w:r>
    </w:p>
    <w:p>
      <w:pPr>
        <w:pStyle w:val="Body"/>
        <w:numPr>
          <w:ilvl w:val="0"/>
          <w:numId w:val="6"/>
        </w:numPr>
        <w:spacing w:after="40"/>
        <w:jc w:val="both"/>
        <w:rPr>
          <w:sz w:val="22"/>
          <w:szCs w:val="22"/>
          <w:lang w:val="en-US"/>
        </w:rPr>
      </w:pPr>
      <w:r>
        <w:rPr>
          <w:b w:val="1"/>
          <w:bCs w:val="1"/>
          <w:sz w:val="22"/>
          <w:szCs w:val="22"/>
          <w:rtl w:val="0"/>
          <w:lang w:val="en-US"/>
        </w:rPr>
        <w:t>Integrate and Test the Closed-Loop System:</w:t>
      </w:r>
      <w:r>
        <w:rPr>
          <w:sz w:val="22"/>
          <w:szCs w:val="22"/>
          <w:rtl w:val="0"/>
          <w:lang w:val="en-US"/>
        </w:rPr>
        <w:t xml:space="preserve"> Assemble the full system to operate in a closed-loop configuration and conduct a pilot test with a 24-year-old female patient who has a cervical spinal cord injury at level C5 (classified as ASIA-B severity).</w:t>
      </w:r>
    </w:p>
    <w:p>
      <w:pPr>
        <w:pStyle w:val="Body"/>
        <w:spacing w:after="40"/>
        <w:jc w:val="both"/>
      </w:pPr>
    </w:p>
    <w:p>
      <w:pPr>
        <w:pStyle w:val="Body"/>
        <w:spacing w:after="40"/>
        <w:jc w:val="both"/>
        <w:rPr>
          <w:b w:val="1"/>
          <w:bCs w:val="1"/>
          <w:lang w:val="en-US"/>
        </w:rPr>
      </w:pPr>
      <w:r>
        <w:rPr>
          <w:b w:val="1"/>
          <w:bCs w:val="1"/>
          <w:rtl w:val="0"/>
          <w:lang w:val="en-US"/>
        </w:rPr>
        <w:t>References</w:t>
      </w:r>
    </w:p>
    <w:p>
      <w:pPr>
        <w:pStyle w:val="Body"/>
        <w:spacing w:after="40"/>
        <w:jc w:val="both"/>
        <w:rPr>
          <w:b w:val="1"/>
          <w:bCs w:val="1"/>
          <w:lang w:val="en-US"/>
        </w:rPr>
      </w:pPr>
    </w:p>
    <w:p>
      <w:pPr>
        <w:pStyle w:val="Body"/>
        <w:spacing w:after="40"/>
        <w:jc w:val="both"/>
        <w:rPr>
          <w:rStyle w:val="None"/>
          <w:outline w:val="0"/>
          <w:color w:val="000000"/>
          <w:sz w:val="22"/>
          <w:szCs w:val="22"/>
          <w:u w:color="000000"/>
          <w:shd w:val="clear" w:color="auto" w:fill="ffffff"/>
          <w14:textFill>
            <w14:solidFill>
              <w14:srgbClr w14:val="000000"/>
            </w14:solidFill>
          </w14:textFill>
        </w:rPr>
      </w:pPr>
      <w:r>
        <w:rPr>
          <w:sz w:val="18"/>
          <w:szCs w:val="18"/>
          <w:shd w:val="clear" w:color="auto" w:fill="ffffff"/>
          <w:rtl w:val="0"/>
          <w:lang w:val="en-US"/>
        </w:rPr>
        <w:t xml:space="preserve">Wagner FB, Mignardot J-B, Goff-Mignardot L, Camille G, Demesmaeker R, Komi S, et al. Targeted neurotechnology restores walking in humans with spinal cord injury. </w:t>
      </w:r>
      <w:r>
        <w:rPr>
          <w:rStyle w:val="Hyperlink.0"/>
          <w:sz w:val="18"/>
          <w:szCs w:val="18"/>
        </w:rPr>
        <w:fldChar w:fldCharType="begin" w:fldLock="0"/>
      </w:r>
      <w:r>
        <w:rPr>
          <w:rStyle w:val="Hyperlink.0"/>
          <w:sz w:val="18"/>
          <w:szCs w:val="18"/>
        </w:rPr>
        <w:instrText xml:space="preserve"> HYPERLINK "https://www.nature.com/articles/s41586-018-0649-2"</w:instrText>
      </w:r>
      <w:r>
        <w:rPr>
          <w:rStyle w:val="Hyperlink.0"/>
          <w:sz w:val="18"/>
          <w:szCs w:val="18"/>
        </w:rPr>
        <w:fldChar w:fldCharType="separate" w:fldLock="0"/>
      </w:r>
      <w:r>
        <w:rPr>
          <w:rStyle w:val="Hyperlink.0"/>
          <w:sz w:val="18"/>
          <w:szCs w:val="18"/>
          <w:rtl w:val="0"/>
          <w:lang w:val="fr-FR"/>
        </w:rPr>
        <w:t>Nature</w:t>
      </w:r>
      <w:r>
        <w:rPr>
          <w:sz w:val="18"/>
          <w:szCs w:val="18"/>
        </w:rPr>
        <w:fldChar w:fldCharType="end" w:fldLock="0"/>
      </w:r>
      <w:r>
        <w:rPr>
          <w:rStyle w:val="None"/>
          <w:sz w:val="18"/>
          <w:szCs w:val="18"/>
          <w:shd w:val="clear" w:color="auto" w:fill="ffffff"/>
          <w:rtl w:val="0"/>
          <w:lang w:val="en-US"/>
        </w:rPr>
        <w:t>. Nature Publishing Group; 2018;563(7729):65</w:t>
      </w:r>
      <w:r>
        <w:rPr>
          <w:rStyle w:val="None"/>
          <w:sz w:val="18"/>
          <w:szCs w:val="18"/>
          <w:shd w:val="clear" w:color="auto" w:fill="ffffff"/>
          <w:rtl w:val="0"/>
        </w:rPr>
        <w:t>–</w:t>
      </w:r>
      <w:r>
        <w:rPr>
          <w:rStyle w:val="None"/>
          <w:sz w:val="18"/>
          <w:szCs w:val="18"/>
          <w:shd w:val="clear" w:color="auto" w:fill="ffffff"/>
          <w:rtl w:val="0"/>
        </w:rPr>
        <w:t>71.</w:t>
      </w:r>
      <w:r>
        <w:rPr>
          <w:rStyle w:val="None"/>
          <w:sz w:val="18"/>
          <w:szCs w:val="18"/>
          <w:shd w:val="clear" w:color="auto" w:fill="ffffff"/>
          <w:rtl w:val="0"/>
        </w:rPr>
        <w:t>  </w:t>
      </w:r>
    </w:p>
    <w:p>
      <w:pPr>
        <w:pStyle w:val="Body"/>
        <w:spacing w:after="40"/>
        <w:jc w:val="both"/>
        <w:rPr>
          <w:rStyle w:val="None"/>
          <w:outline w:val="0"/>
          <w:color w:val="000000"/>
          <w:sz w:val="22"/>
          <w:szCs w:val="22"/>
          <w:u w:color="000000"/>
          <w:shd w:val="clear" w:color="auto" w:fill="ffffff"/>
          <w14:textFill>
            <w14:solidFill>
              <w14:srgbClr w14:val="000000"/>
            </w14:solidFill>
          </w14:textFill>
        </w:rPr>
      </w:pPr>
    </w:p>
    <w:p>
      <w:pPr>
        <w:pStyle w:val="Body"/>
        <w:spacing w:after="40"/>
        <w:jc w:val="both"/>
        <w:rPr>
          <w:sz w:val="18"/>
          <w:szCs w:val="18"/>
        </w:rPr>
      </w:pPr>
      <w:r>
        <w:rPr>
          <w:sz w:val="18"/>
          <w:szCs w:val="18"/>
          <w:rtl w:val="0"/>
          <w:lang w:val="en-US"/>
        </w:rPr>
        <w:t xml:space="preserve">Smith AC, Kessler R, Thorpe B, Jones ML, Anderson K, et al. Non-invasive spinal cord electrical stimulation for arm and hand function in chronic tetraplegia: a safety and efficacy trial. </w:t>
      </w:r>
      <w:r>
        <w:rPr>
          <w:rStyle w:val="Hyperlink.1"/>
          <w:sz w:val="18"/>
          <w:szCs w:val="18"/>
        </w:rPr>
        <w:fldChar w:fldCharType="begin" w:fldLock="0"/>
      </w:r>
      <w:r>
        <w:rPr>
          <w:rStyle w:val="Hyperlink.1"/>
          <w:sz w:val="18"/>
          <w:szCs w:val="18"/>
        </w:rPr>
        <w:instrText xml:space="preserve"> HYPERLINK "https://www.nature.com/articles/s41591-024-02940-9"</w:instrText>
      </w:r>
      <w:r>
        <w:rPr>
          <w:rStyle w:val="Hyperlink.1"/>
          <w:sz w:val="18"/>
          <w:szCs w:val="18"/>
        </w:rPr>
        <w:fldChar w:fldCharType="separate" w:fldLock="0"/>
      </w:r>
      <w:r>
        <w:rPr>
          <w:rStyle w:val="Hyperlink.1"/>
          <w:sz w:val="18"/>
          <w:szCs w:val="18"/>
          <w:rtl w:val="0"/>
          <w:lang w:val="it-IT"/>
        </w:rPr>
        <w:t>Nature Medicine</w:t>
      </w:r>
      <w:r>
        <w:rPr>
          <w:sz w:val="18"/>
          <w:szCs w:val="18"/>
        </w:rPr>
        <w:fldChar w:fldCharType="end" w:fldLock="0"/>
      </w:r>
      <w:r>
        <w:rPr>
          <w:sz w:val="18"/>
          <w:szCs w:val="18"/>
          <w:rtl w:val="0"/>
          <w:lang w:val="en-US"/>
        </w:rPr>
        <w:t>. Nature Publishing Group; 2023;590(7852):120</w:t>
      </w:r>
      <w:r>
        <w:rPr>
          <w:sz w:val="18"/>
          <w:szCs w:val="18"/>
          <w:rtl w:val="0"/>
        </w:rPr>
        <w:t>–</w:t>
      </w:r>
      <w:r>
        <w:rPr>
          <w:sz w:val="18"/>
          <w:szCs w:val="18"/>
          <w:rtl w:val="0"/>
        </w:rPr>
        <w:t>126.</w:t>
      </w:r>
    </w:p>
    <w:p>
      <w:pPr>
        <w:pStyle w:val="Body"/>
        <w:spacing w:after="40"/>
        <w:jc w:val="both"/>
        <w:rPr>
          <w:rStyle w:val="None"/>
        </w:rPr>
      </w:pPr>
    </w:p>
    <w:p>
      <w:pPr>
        <w:pStyle w:val="Body"/>
        <w:spacing w:after="40"/>
        <w:jc w:val="both"/>
        <w:rPr>
          <w:rStyle w:val="None"/>
          <w:sz w:val="18"/>
          <w:szCs w:val="18"/>
        </w:rPr>
      </w:pPr>
      <w:r>
        <w:rPr>
          <w:sz w:val="18"/>
          <w:szCs w:val="18"/>
          <w:rtl w:val="0"/>
          <w:lang w:val="en-US"/>
        </w:rPr>
        <w:t xml:space="preserve">Hunter PP and Knutson JS. Functional electrical stimulation for neuromuscular applications. </w:t>
      </w:r>
      <w:r>
        <w:rPr>
          <w:rStyle w:val="Link"/>
          <w:sz w:val="18"/>
          <w:szCs w:val="18"/>
        </w:rPr>
        <w:fldChar w:fldCharType="begin" w:fldLock="0"/>
      </w:r>
      <w:r>
        <w:rPr>
          <w:rStyle w:val="Link"/>
          <w:sz w:val="18"/>
          <w:szCs w:val="18"/>
        </w:rPr>
        <w:instrText xml:space="preserve"> HYPERLINK "https://www.annualreviews.org/content/journals/10.1146/annurev.bioeng.6.040803.140103#right-ref-fn1"</w:instrText>
      </w:r>
      <w:r>
        <w:rPr>
          <w:rStyle w:val="Link"/>
          <w:sz w:val="18"/>
          <w:szCs w:val="18"/>
        </w:rPr>
        <w:fldChar w:fldCharType="separate" w:fldLock="0"/>
      </w:r>
      <w:r>
        <w:rPr>
          <w:rStyle w:val="Link"/>
          <w:sz w:val="18"/>
          <w:szCs w:val="18"/>
          <w:rtl w:val="0"/>
        </w:rPr>
        <w:t>Annu. Rev. Biomed. Eng.</w:t>
      </w:r>
      <w:r>
        <w:rPr>
          <w:sz w:val="18"/>
          <w:szCs w:val="18"/>
        </w:rPr>
        <w:fldChar w:fldCharType="end" w:fldLock="0"/>
      </w:r>
      <w:r>
        <w:rPr>
          <w:sz w:val="18"/>
          <w:szCs w:val="18"/>
          <w:rtl w:val="0"/>
        </w:rPr>
        <w:t xml:space="preserve"> 2005. 7:327</w:t>
      </w:r>
      <w:r>
        <w:rPr>
          <w:sz w:val="18"/>
          <w:szCs w:val="18"/>
          <w:rtl w:val="0"/>
        </w:rPr>
        <w:t>–</w:t>
      </w:r>
      <w:r>
        <w:rPr>
          <w:sz w:val="18"/>
          <w:szCs w:val="18"/>
          <w:rtl w:val="0"/>
        </w:rPr>
        <w:t>60</w:t>
      </w:r>
    </w:p>
    <w:p>
      <w:pPr>
        <w:pStyle w:val="Body"/>
        <w:spacing w:after="40"/>
        <w:jc w:val="both"/>
        <w:rPr>
          <w:rStyle w:val="None"/>
        </w:rPr>
      </w:pPr>
    </w:p>
    <w:p>
      <w:pPr>
        <w:pStyle w:val="Body"/>
        <w:spacing w:after="40"/>
        <w:jc w:val="both"/>
        <w:rPr>
          <w:rStyle w:val="None"/>
          <w:outline w:val="0"/>
          <w:color w:val="000000"/>
          <w:sz w:val="22"/>
          <w:szCs w:val="22"/>
          <w:u w:color="000000"/>
          <w:shd w:val="clear" w:color="auto" w:fill="ffffff"/>
          <w14:textFill>
            <w14:solidFill>
              <w14:srgbClr w14:val="000000"/>
            </w14:solidFill>
          </w14:textFill>
        </w:rPr>
      </w:pPr>
      <w:r>
        <w:rPr>
          <w:rStyle w:val="None"/>
          <w:sz w:val="18"/>
          <w:szCs w:val="18"/>
          <w:shd w:val="clear" w:color="auto" w:fill="ffffff"/>
          <w:rtl w:val="0"/>
          <w:lang w:val="en-US"/>
        </w:rPr>
        <w:t xml:space="preserve">Capogrosso M, Milekovic T, Borton D, Wagner F, Moraud EM, Mignardot J-B, et al. A brain-spine interface alleviating gait deficits after spinal cord injury in primates. </w:t>
      </w:r>
      <w:r>
        <w:rPr>
          <w:rStyle w:val="Hyperlink.0"/>
          <w:sz w:val="18"/>
          <w:szCs w:val="18"/>
        </w:rPr>
        <w:fldChar w:fldCharType="begin" w:fldLock="0"/>
      </w:r>
      <w:r>
        <w:rPr>
          <w:rStyle w:val="Hyperlink.0"/>
          <w:sz w:val="18"/>
          <w:szCs w:val="18"/>
        </w:rPr>
        <w:instrText xml:space="preserve"> HYPERLINK "https://www.nature.com/articles/nature20118"</w:instrText>
      </w:r>
      <w:r>
        <w:rPr>
          <w:rStyle w:val="Hyperlink.0"/>
          <w:sz w:val="18"/>
          <w:szCs w:val="18"/>
        </w:rPr>
        <w:fldChar w:fldCharType="separate" w:fldLock="0"/>
      </w:r>
      <w:r>
        <w:rPr>
          <w:rStyle w:val="Hyperlink.0"/>
          <w:sz w:val="18"/>
          <w:szCs w:val="18"/>
          <w:rtl w:val="0"/>
          <w:lang w:val="fr-FR"/>
        </w:rPr>
        <w:t>Nature</w:t>
      </w:r>
      <w:r>
        <w:rPr>
          <w:sz w:val="18"/>
          <w:szCs w:val="18"/>
        </w:rPr>
        <w:fldChar w:fldCharType="end" w:fldLock="0"/>
      </w:r>
      <w:r>
        <w:rPr>
          <w:rStyle w:val="None"/>
          <w:sz w:val="18"/>
          <w:szCs w:val="18"/>
          <w:shd w:val="clear" w:color="auto" w:fill="ffffff"/>
          <w:rtl w:val="0"/>
        </w:rPr>
        <w:t>; 2016;539(7628):284</w:t>
      </w:r>
      <w:r>
        <w:rPr>
          <w:rStyle w:val="None"/>
          <w:sz w:val="18"/>
          <w:szCs w:val="18"/>
          <w:shd w:val="clear" w:color="auto" w:fill="ffffff"/>
          <w:rtl w:val="0"/>
        </w:rPr>
        <w:t>–</w:t>
      </w:r>
      <w:r>
        <w:rPr>
          <w:rStyle w:val="None"/>
          <w:sz w:val="18"/>
          <w:szCs w:val="18"/>
          <w:shd w:val="clear" w:color="auto" w:fill="ffffff"/>
          <w:rtl w:val="0"/>
        </w:rPr>
        <w:t>8.</w:t>
      </w:r>
    </w:p>
    <w:p>
      <w:pPr>
        <w:pStyle w:val="Body"/>
        <w:spacing w:after="40"/>
        <w:jc w:val="both"/>
        <w:rPr>
          <w:rStyle w:val="None"/>
          <w:outline w:val="0"/>
          <w:color w:val="000000"/>
          <w:sz w:val="22"/>
          <w:szCs w:val="22"/>
          <w:u w:color="000000"/>
          <w:shd w:val="clear" w:color="auto" w:fill="ffffff"/>
          <w14:textFill>
            <w14:solidFill>
              <w14:srgbClr w14:val="000000"/>
            </w14:solidFill>
          </w14:textFill>
        </w:rPr>
      </w:pPr>
    </w:p>
    <w:p>
      <w:pPr>
        <w:pStyle w:val="Body"/>
        <w:spacing w:after="40"/>
        <w:jc w:val="both"/>
        <w:rPr>
          <w:rStyle w:val="None"/>
          <w:sz w:val="18"/>
          <w:szCs w:val="18"/>
        </w:rPr>
      </w:pPr>
      <w:r>
        <w:rPr>
          <w:sz w:val="18"/>
          <w:szCs w:val="18"/>
          <w:rtl w:val="0"/>
          <w:lang w:val="nl-NL"/>
        </w:rPr>
        <w:t>Lorach H, Galvez J, Spieser A, Raguet H, Shahdoost S, D</w:t>
      </w:r>
      <w:r>
        <w:rPr>
          <w:sz w:val="18"/>
          <w:szCs w:val="18"/>
          <w:rtl w:val="1"/>
        </w:rPr>
        <w:t>’</w:t>
      </w:r>
      <w:r>
        <w:rPr>
          <w:sz w:val="18"/>
          <w:szCs w:val="18"/>
          <w:rtl w:val="0"/>
          <w:lang w:val="en-US"/>
        </w:rPr>
        <w:t>Este E, et al. Walking naturally after spinal cord injury using a brain</w:t>
      </w:r>
      <w:r>
        <w:rPr>
          <w:sz w:val="18"/>
          <w:szCs w:val="18"/>
          <w:rtl w:val="0"/>
        </w:rPr>
        <w:t>–</w:t>
      </w:r>
      <w:r>
        <w:rPr>
          <w:sz w:val="18"/>
          <w:szCs w:val="18"/>
          <w:rtl w:val="0"/>
          <w:lang w:val="it-IT"/>
        </w:rPr>
        <w:t xml:space="preserve">spine interface. </w:t>
      </w:r>
      <w:r>
        <w:rPr>
          <w:rStyle w:val="Link"/>
          <w:sz w:val="18"/>
          <w:szCs w:val="18"/>
        </w:rPr>
        <w:fldChar w:fldCharType="begin" w:fldLock="0"/>
      </w:r>
      <w:r>
        <w:rPr>
          <w:rStyle w:val="Link"/>
          <w:sz w:val="18"/>
          <w:szCs w:val="18"/>
        </w:rPr>
        <w:instrText xml:space="preserve"> HYPERLINK "https://www.nature.com/articles/s41586-023-06094-5"</w:instrText>
      </w:r>
      <w:r>
        <w:rPr>
          <w:rStyle w:val="Link"/>
          <w:sz w:val="18"/>
          <w:szCs w:val="18"/>
        </w:rPr>
        <w:fldChar w:fldCharType="separate" w:fldLock="0"/>
      </w:r>
      <w:r>
        <w:rPr>
          <w:rStyle w:val="Link"/>
          <w:sz w:val="18"/>
          <w:szCs w:val="18"/>
          <w:rtl w:val="0"/>
          <w:lang w:val="fr-FR"/>
        </w:rPr>
        <w:t>Nature</w:t>
      </w:r>
      <w:r>
        <w:rPr>
          <w:sz w:val="18"/>
          <w:szCs w:val="18"/>
        </w:rPr>
        <w:fldChar w:fldCharType="end" w:fldLock="0"/>
      </w:r>
      <w:r>
        <w:rPr>
          <w:sz w:val="18"/>
          <w:szCs w:val="18"/>
          <w:rtl w:val="0"/>
          <w:lang w:val="en-US"/>
        </w:rPr>
        <w:t>. Nature Publishing Group; 2023;617:731</w:t>
      </w:r>
      <w:r>
        <w:rPr>
          <w:sz w:val="18"/>
          <w:szCs w:val="18"/>
          <w:rtl w:val="0"/>
        </w:rPr>
        <w:t>–</w:t>
      </w:r>
      <w:r>
        <w:rPr>
          <w:sz w:val="18"/>
          <w:szCs w:val="18"/>
          <w:rtl w:val="0"/>
        </w:rPr>
        <w:t>739</w:t>
      </w:r>
    </w:p>
    <w:p>
      <w:pPr>
        <w:pStyle w:val="Body"/>
        <w:spacing w:after="40"/>
        <w:jc w:val="both"/>
        <w:rPr>
          <w:rStyle w:val="None"/>
        </w:rPr>
      </w:pPr>
    </w:p>
    <w:p>
      <w:pPr>
        <w:pStyle w:val="Body"/>
        <w:spacing w:after="40"/>
        <w:jc w:val="both"/>
        <w:rPr>
          <w:rStyle w:val="None"/>
          <w:sz w:val="18"/>
          <w:szCs w:val="18"/>
        </w:rPr>
      </w:pPr>
      <w:r>
        <w:rPr>
          <w:sz w:val="18"/>
          <w:szCs w:val="18"/>
          <w:rtl w:val="0"/>
          <w:lang w:val="en-US"/>
        </w:rPr>
        <w:t xml:space="preserve">Musk E; Neuralink. An Integrated Brain-Machine Interface Platform With Thousands of Channels. </w:t>
      </w:r>
      <w:r>
        <w:rPr>
          <w:rStyle w:val="Link"/>
          <w:sz w:val="18"/>
          <w:szCs w:val="18"/>
        </w:rPr>
        <w:fldChar w:fldCharType="begin" w:fldLock="0"/>
      </w:r>
      <w:r>
        <w:rPr>
          <w:rStyle w:val="Link"/>
          <w:sz w:val="18"/>
          <w:szCs w:val="18"/>
        </w:rPr>
        <w:instrText xml:space="preserve"> HYPERLINK "https://www.jmir.org/2019/10/e16194/PDF"</w:instrText>
      </w:r>
      <w:r>
        <w:rPr>
          <w:rStyle w:val="Link"/>
          <w:sz w:val="18"/>
          <w:szCs w:val="18"/>
        </w:rPr>
        <w:fldChar w:fldCharType="separate" w:fldLock="0"/>
      </w:r>
      <w:r>
        <w:rPr>
          <w:rStyle w:val="Link"/>
          <w:sz w:val="18"/>
          <w:szCs w:val="18"/>
          <w:rtl w:val="0"/>
          <w:lang w:val="en-US"/>
        </w:rPr>
        <w:t>Journal of Medical Internet Research</w:t>
      </w:r>
      <w:r>
        <w:rPr>
          <w:sz w:val="18"/>
          <w:szCs w:val="18"/>
        </w:rPr>
        <w:fldChar w:fldCharType="end" w:fldLock="0"/>
      </w:r>
      <w:r>
        <w:rPr>
          <w:sz w:val="18"/>
          <w:szCs w:val="18"/>
          <w:rtl w:val="0"/>
        </w:rPr>
        <w:t>. 201</w:t>
      </w:r>
    </w:p>
    <w:p>
      <w:pPr>
        <w:pStyle w:val="Body"/>
        <w:spacing w:after="40"/>
        <w:jc w:val="both"/>
        <w:rPr>
          <w:rStyle w:val="None"/>
        </w:rPr>
      </w:pPr>
    </w:p>
    <w:p>
      <w:pPr>
        <w:pStyle w:val="Body"/>
        <w:spacing w:after="40"/>
        <w:jc w:val="both"/>
        <w:rPr>
          <w:rStyle w:val="None"/>
          <w:sz w:val="18"/>
          <w:szCs w:val="18"/>
        </w:rPr>
      </w:pPr>
      <w:r>
        <w:rPr>
          <w:sz w:val="18"/>
          <w:szCs w:val="18"/>
          <w:rtl w:val="0"/>
          <w:lang w:val="en-US"/>
        </w:rPr>
        <w:t>Hettick M, Ho E, Poole AJ, Monge M, Papageorgiou D, Takahashi K, et al. The Layer 7 Cortical Interface: A Scalable and Minimally Invasive Brain</w:t>
      </w:r>
      <w:r>
        <w:rPr>
          <w:sz w:val="18"/>
          <w:szCs w:val="18"/>
          <w:rtl w:val="0"/>
        </w:rPr>
        <w:t>–</w:t>
      </w:r>
      <w:r>
        <w:rPr>
          <w:sz w:val="18"/>
          <w:szCs w:val="18"/>
          <w:rtl w:val="0"/>
          <w:lang w:val="de-DE"/>
        </w:rPr>
        <w:t xml:space="preserve">Computer Interface Platform. </w:t>
      </w:r>
      <w:r>
        <w:rPr>
          <w:rStyle w:val="Hyperlink.1"/>
          <w:sz w:val="18"/>
          <w:szCs w:val="18"/>
        </w:rPr>
        <w:fldChar w:fldCharType="begin" w:fldLock="0"/>
      </w:r>
      <w:r>
        <w:rPr>
          <w:rStyle w:val="Hyperlink.1"/>
          <w:sz w:val="18"/>
          <w:szCs w:val="18"/>
        </w:rPr>
        <w:instrText xml:space="preserve"> HYPERLINK "https://www.biorxiv.org/content/10.1101/2022.01.02.474656v2.abstract"</w:instrText>
      </w:r>
      <w:r>
        <w:rPr>
          <w:rStyle w:val="Hyperlink.1"/>
          <w:sz w:val="18"/>
          <w:szCs w:val="18"/>
        </w:rPr>
        <w:fldChar w:fldCharType="separate" w:fldLock="0"/>
      </w:r>
      <w:r>
        <w:rPr>
          <w:rStyle w:val="Hyperlink.1"/>
          <w:sz w:val="18"/>
          <w:szCs w:val="18"/>
          <w:rtl w:val="0"/>
          <w:lang w:val="it-IT"/>
        </w:rPr>
        <w:t>bioRxiv</w:t>
      </w:r>
      <w:r>
        <w:rPr>
          <w:sz w:val="18"/>
          <w:szCs w:val="18"/>
        </w:rPr>
        <w:fldChar w:fldCharType="end" w:fldLock="0"/>
      </w:r>
      <w:r>
        <w:rPr>
          <w:sz w:val="18"/>
          <w:szCs w:val="18"/>
          <w:rtl w:val="0"/>
          <w:lang w:val="en-US"/>
        </w:rPr>
        <w:t>. Cold Spring Harbor Laboratory; 2022</w:t>
      </w:r>
    </w:p>
    <w:p>
      <w:pPr>
        <w:pStyle w:val="Body"/>
        <w:spacing w:after="40"/>
        <w:jc w:val="both"/>
        <w:rPr>
          <w:rStyle w:val="None"/>
        </w:rPr>
      </w:pPr>
    </w:p>
    <w:p>
      <w:pPr>
        <w:pStyle w:val="Body"/>
        <w:spacing w:after="40"/>
        <w:jc w:val="both"/>
        <w:rPr>
          <w:rStyle w:val="None"/>
          <w:sz w:val="18"/>
          <w:szCs w:val="18"/>
        </w:rPr>
      </w:pPr>
      <w:r>
        <w:rPr>
          <w:sz w:val="18"/>
          <w:szCs w:val="18"/>
          <w:rtl w:val="0"/>
          <w:lang w:val="de-DE"/>
        </w:rPr>
        <w:t>Wolpaw JR, Birbaumer N, McFarland DJ, Pfurtscheller G, Vaughan TM. Brain</w:t>
      </w:r>
      <w:r>
        <w:rPr>
          <w:sz w:val="18"/>
          <w:szCs w:val="18"/>
          <w:rtl w:val="0"/>
        </w:rPr>
        <w:t>–</w:t>
      </w:r>
      <w:r>
        <w:rPr>
          <w:sz w:val="18"/>
          <w:szCs w:val="18"/>
          <w:rtl w:val="0"/>
          <w:lang w:val="en-US"/>
        </w:rPr>
        <w:t xml:space="preserve">computer interfaces for communication and control. </w:t>
      </w:r>
      <w:r>
        <w:rPr>
          <w:rStyle w:val="Link"/>
          <w:sz w:val="18"/>
          <w:szCs w:val="18"/>
        </w:rPr>
        <w:fldChar w:fldCharType="begin" w:fldLock="0"/>
      </w:r>
      <w:r>
        <w:rPr>
          <w:rStyle w:val="Link"/>
          <w:sz w:val="18"/>
          <w:szCs w:val="18"/>
        </w:rPr>
        <w:instrText xml:space="preserve"> HYPERLINK "https://www.sciencedirect.com/science/article/abs/pii/S1388245702000573"</w:instrText>
      </w:r>
      <w:r>
        <w:rPr>
          <w:rStyle w:val="Link"/>
          <w:sz w:val="18"/>
          <w:szCs w:val="18"/>
        </w:rPr>
        <w:fldChar w:fldCharType="separate" w:fldLock="0"/>
      </w:r>
      <w:r>
        <w:rPr>
          <w:rStyle w:val="Link"/>
          <w:sz w:val="18"/>
          <w:szCs w:val="18"/>
          <w:rtl w:val="0"/>
          <w:lang w:val="en-US"/>
        </w:rPr>
        <w:t>Clinical Neurophysiology</w:t>
      </w:r>
      <w:r>
        <w:rPr>
          <w:sz w:val="18"/>
          <w:szCs w:val="18"/>
        </w:rPr>
        <w:fldChar w:fldCharType="end" w:fldLock="0"/>
      </w:r>
      <w:r>
        <w:rPr>
          <w:sz w:val="18"/>
          <w:szCs w:val="18"/>
          <w:rtl w:val="0"/>
        </w:rPr>
        <w:t>. Elsevier; 2002;113(6):767</w:t>
      </w:r>
      <w:r>
        <w:rPr>
          <w:sz w:val="18"/>
          <w:szCs w:val="18"/>
          <w:rtl w:val="0"/>
        </w:rPr>
        <w:t>–</w:t>
      </w:r>
      <w:r>
        <w:rPr>
          <w:sz w:val="18"/>
          <w:szCs w:val="18"/>
          <w:rtl w:val="0"/>
        </w:rPr>
        <w:t>791</w:t>
      </w:r>
    </w:p>
    <w:p>
      <w:pPr>
        <w:pStyle w:val="Body"/>
        <w:spacing w:after="40"/>
        <w:jc w:val="both"/>
        <w:rPr>
          <w:rStyle w:val="None"/>
        </w:rPr>
      </w:pPr>
    </w:p>
    <w:p>
      <w:pPr>
        <w:pStyle w:val="Body"/>
        <w:spacing w:after="40"/>
        <w:jc w:val="both"/>
        <w:rPr>
          <w:rStyle w:val="None"/>
          <w:sz w:val="18"/>
          <w:szCs w:val="18"/>
        </w:rPr>
      </w:pPr>
      <w:r>
        <w:rPr>
          <w:sz w:val="18"/>
          <w:szCs w:val="18"/>
          <w:rtl w:val="0"/>
          <w:lang w:val="en-US"/>
        </w:rPr>
        <w:t xml:space="preserve">Mitchell P, Lee SCM, Yoo PE, et al. Assessment of safety of a fully implanted endovascular brain-computer interface for severe paralysis in 4 patients: The Stentrode with Thought-Controlled Digital Switch (SWITCH) study. </w:t>
      </w:r>
      <w:r>
        <w:rPr>
          <w:rStyle w:val="Link"/>
          <w:sz w:val="18"/>
          <w:szCs w:val="18"/>
        </w:rPr>
        <w:fldChar w:fldCharType="begin" w:fldLock="0"/>
      </w:r>
      <w:r>
        <w:rPr>
          <w:rStyle w:val="Link"/>
          <w:sz w:val="18"/>
          <w:szCs w:val="18"/>
        </w:rPr>
        <w:instrText xml:space="preserve"> HYPERLINK "https://jamanetwork.com/journals/jamaneurology/article-abstract/2799839"</w:instrText>
      </w:r>
      <w:r>
        <w:rPr>
          <w:rStyle w:val="Link"/>
          <w:sz w:val="18"/>
          <w:szCs w:val="18"/>
        </w:rPr>
        <w:fldChar w:fldCharType="separate" w:fldLock="0"/>
      </w:r>
      <w:r>
        <w:rPr>
          <w:rStyle w:val="Link"/>
          <w:sz w:val="18"/>
          <w:szCs w:val="18"/>
          <w:rtl w:val="0"/>
        </w:rPr>
        <w:t>JAMA Neurology</w:t>
      </w:r>
      <w:r>
        <w:rPr>
          <w:sz w:val="18"/>
          <w:szCs w:val="18"/>
        </w:rPr>
        <w:fldChar w:fldCharType="end" w:fldLock="0"/>
      </w:r>
      <w:r>
        <w:rPr>
          <w:sz w:val="18"/>
          <w:szCs w:val="18"/>
          <w:rtl w:val="0"/>
          <w:lang w:val="en-US"/>
        </w:rPr>
        <w:t>. American Medical Association; 2023;80(7):722-730</w:t>
      </w:r>
    </w:p>
    <w:p>
      <w:pPr>
        <w:pStyle w:val="Body"/>
        <w:spacing w:after="40"/>
        <w:jc w:val="both"/>
      </w:pPr>
      <w:r>
        <w:rPr>
          <w:rStyle w:val="None"/>
          <w:lang w:val="en-US"/>
        </w:rPr>
      </w:r>
    </w:p>
    <w:sectPr>
      <w:headerReference w:type="default" r:id="rId5"/>
      <w:footerReference w:type="default" r:id="rId6"/>
      <w:pgSz w:w="11900" w:h="16840" w:orient="portrait"/>
      <w:pgMar w:top="964" w:right="851" w:bottom="964" w:left="851" w:header="709"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Pr>
    <w:r>
      <w:rPr>
        <w:rtl w:val="0"/>
        <w:lang w:val="en-US"/>
      </w:rPr>
      <w:t xml:space="preserve">                                                                                                                     </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start w:val="1"/>
      <w:numFmt w:val="bullet"/>
      <w:suff w:val="tab"/>
      <w:lvlText w:val="o"/>
      <w:lvlJc w:val="left"/>
      <w:pPr>
        <w:tabs>
          <w:tab w:val="left" w:pos="720"/>
        </w:tabs>
        <w:ind w:left="141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2">
      <w:start w:val="1"/>
      <w:numFmt w:val="bullet"/>
      <w:suff w:val="tab"/>
      <w:lvlText w:val="▪"/>
      <w:lvlJc w:val="left"/>
      <w:pPr>
        <w:tabs>
          <w:tab w:val="left" w:pos="720"/>
        </w:tabs>
        <w:ind w:left="213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3">
      <w:start w:val="1"/>
      <w:numFmt w:val="bullet"/>
      <w:suff w:val="tab"/>
      <w:lvlText w:val="▪"/>
      <w:lvlJc w:val="left"/>
      <w:pPr>
        <w:tabs>
          <w:tab w:val="left" w:pos="720"/>
        </w:tabs>
        <w:ind w:left="285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4">
      <w:start w:val="1"/>
      <w:numFmt w:val="bullet"/>
      <w:suff w:val="tab"/>
      <w:lvlText w:val="▪"/>
      <w:lvlJc w:val="left"/>
      <w:pPr>
        <w:tabs>
          <w:tab w:val="left" w:pos="720"/>
        </w:tabs>
        <w:ind w:left="357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5">
      <w:start w:val="1"/>
      <w:numFmt w:val="bullet"/>
      <w:suff w:val="tab"/>
      <w:lvlText w:val="▪"/>
      <w:lvlJc w:val="left"/>
      <w:pPr>
        <w:tabs>
          <w:tab w:val="left" w:pos="720"/>
        </w:tabs>
        <w:ind w:left="429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6">
      <w:start w:val="1"/>
      <w:numFmt w:val="bullet"/>
      <w:suff w:val="tab"/>
      <w:lvlText w:val="▪"/>
      <w:lvlJc w:val="left"/>
      <w:pPr>
        <w:tabs>
          <w:tab w:val="left" w:pos="720"/>
        </w:tabs>
        <w:ind w:left="501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7">
      <w:start w:val="1"/>
      <w:numFmt w:val="bullet"/>
      <w:suff w:val="tab"/>
      <w:lvlText w:val="▪"/>
      <w:lvlJc w:val="left"/>
      <w:pPr>
        <w:tabs>
          <w:tab w:val="left" w:pos="720"/>
        </w:tabs>
        <w:ind w:left="573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8">
      <w:start w:val="1"/>
      <w:numFmt w:val="bullet"/>
      <w:suff w:val="tab"/>
      <w:lvlText w:val="▪"/>
      <w:lvlJc w:val="left"/>
      <w:pPr>
        <w:tabs>
          <w:tab w:val="left" w:pos="720"/>
        </w:tabs>
        <w:ind w:left="645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20"/>
        </w:tabs>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s>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s>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s>
        <w:ind w:left="4290" w:hanging="33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s>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s>
        <w:ind w:left="6450"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20"/>
        </w:tabs>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s>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s>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s>
        <w:ind w:left="4290" w:hanging="33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s>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s>
        <w:ind w:left="6450" w:hanging="33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14:textOutline>
        <w14:noFill/>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character" w:styleId="None">
    <w:name w:val="None"/>
  </w:style>
  <w:style w:type="character" w:styleId="Hyperlink.0">
    <w:name w:val="Hyperlink.0"/>
    <w:basedOn w:val="None"/>
    <w:next w:val="Hyperlink.0"/>
    <w:rPr>
      <w:outline w:val="0"/>
      <w:color w:val="0563c1"/>
      <w:u w:val="single" w:color="0563c1"/>
      <w:shd w:val="clear" w:color="auto" w:fill="ffffff"/>
      <w14:textFill>
        <w14:solidFill>
          <w14:srgbClr w14:val="0563C1"/>
        </w14:solidFill>
      </w14:textFill>
    </w:rPr>
  </w:style>
  <w:style w:type="character" w:styleId="Link">
    <w:name w:val="Link"/>
    <w:rPr>
      <w:outline w:val="0"/>
      <w:color w:val="0563c1"/>
      <w:u w:val="single" w:color="0563c1"/>
      <w14:textFill>
        <w14:solidFill>
          <w14:srgbClr w14:val="0563C1"/>
        </w14:solidFill>
      </w14:textFill>
    </w:rPr>
  </w:style>
  <w:style w:type="character" w:styleId="Hyperlink.1">
    <w:name w:val="Hyperlink.1"/>
    <w:basedOn w:val="Link"/>
    <w:next w:val="Hyperlink.1"/>
    <w:rPr>
      <w:rFonts w:ascii="Calibri" w:cs="Calibri" w:hAnsi="Calibri" w:eastAsia="Calibri"/>
      <w:i w:val="1"/>
      <w:iCs w:val="1"/>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