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2123" w14:textId="1A64061E" w:rsidR="00AF590B" w:rsidRPr="00CF4382" w:rsidRDefault="005E1C58">
      <w:pPr>
        <w:rPr>
          <w:b/>
          <w:bCs/>
          <w:lang w:val="en-GB"/>
        </w:rPr>
      </w:pPr>
      <w:r w:rsidRPr="00CF4382">
        <w:rPr>
          <w:b/>
          <w:bCs/>
          <w:lang w:val="en-GB"/>
        </w:rPr>
        <w:t xml:space="preserve">Protocol </w:t>
      </w:r>
      <w:r w:rsidR="000E01D0" w:rsidRPr="00CF4382">
        <w:rPr>
          <w:b/>
          <w:bCs/>
          <w:lang w:val="en-GB"/>
        </w:rPr>
        <w:t>to</w:t>
      </w:r>
      <w:r w:rsidRPr="00CF4382">
        <w:rPr>
          <w:b/>
          <w:bCs/>
          <w:lang w:val="en-GB"/>
        </w:rPr>
        <w:t xml:space="preserve"> measur</w:t>
      </w:r>
      <w:r w:rsidR="000E01D0" w:rsidRPr="00CF4382">
        <w:rPr>
          <w:b/>
          <w:bCs/>
          <w:lang w:val="en-GB"/>
        </w:rPr>
        <w:t>e</w:t>
      </w:r>
      <w:r w:rsidRPr="00CF4382">
        <w:rPr>
          <w:b/>
          <w:bCs/>
          <w:lang w:val="en-GB"/>
        </w:rPr>
        <w:t xml:space="preserve"> EPR</w:t>
      </w:r>
      <w:r w:rsidR="000E01D0" w:rsidRPr="00CF4382">
        <w:rPr>
          <w:b/>
          <w:bCs/>
          <w:lang w:val="en-GB"/>
        </w:rPr>
        <w:t xml:space="preserve"> spectra of TEMPO as a function of the addition of ascorbic acid.</w:t>
      </w:r>
    </w:p>
    <w:p w14:paraId="20CE140F" w14:textId="77777777" w:rsidR="001B68BE" w:rsidRDefault="001B68BE">
      <w:pPr>
        <w:rPr>
          <w:lang w:val="en-GB"/>
        </w:rPr>
      </w:pPr>
    </w:p>
    <w:p w14:paraId="1CE43CD9" w14:textId="2FFC41D2" w:rsidR="001B68BE" w:rsidRDefault="001B68BE">
      <w:pPr>
        <w:rPr>
          <w:lang w:val="en-GB"/>
        </w:rPr>
      </w:pPr>
      <w:r w:rsidRPr="00BC0527">
        <w:rPr>
          <w:u w:val="single"/>
          <w:lang w:val="en-GB"/>
        </w:rPr>
        <w:t>Physical principle:</w:t>
      </w:r>
      <w:r>
        <w:rPr>
          <w:lang w:val="en-GB"/>
        </w:rPr>
        <w:t xml:space="preserve"> </w:t>
      </w:r>
      <w:r w:rsidR="00F67C72">
        <w:rPr>
          <w:lang w:val="en-GB"/>
        </w:rPr>
        <w:t>EPR measures the resonance signal given by the electronic spin of unpaired electrons. In this experiment, the organic radical TEMPO give</w:t>
      </w:r>
      <w:r w:rsidR="000E01D0">
        <w:rPr>
          <w:lang w:val="en-GB"/>
        </w:rPr>
        <w:t>s an</w:t>
      </w:r>
      <w:r w:rsidR="00F67C72">
        <w:rPr>
          <w:lang w:val="en-GB"/>
        </w:rPr>
        <w:t xml:space="preserve"> EPR signal</w:t>
      </w:r>
      <w:r w:rsidR="000E01D0">
        <w:rPr>
          <w:lang w:val="en-GB"/>
        </w:rPr>
        <w:t>, which can be quantified as function of the amount of added ascorbic acid (which is thought to reduce the radical)</w:t>
      </w:r>
      <w:r w:rsidR="00F67C72">
        <w:rPr>
          <w:lang w:val="en-GB"/>
        </w:rPr>
        <w:t>.</w:t>
      </w:r>
    </w:p>
    <w:p w14:paraId="765DD6EA" w14:textId="77777777" w:rsidR="000E01D0" w:rsidRDefault="000E01D0">
      <w:pPr>
        <w:rPr>
          <w:lang w:val="en-GB"/>
        </w:rPr>
      </w:pPr>
    </w:p>
    <w:p w14:paraId="7FE70EE9" w14:textId="7BF2AE28" w:rsidR="000E01D0" w:rsidRDefault="000E01D0">
      <w:pPr>
        <w:rPr>
          <w:lang w:val="en-GB"/>
        </w:rPr>
      </w:pPr>
      <w:r w:rsidRPr="00BC0527">
        <w:rPr>
          <w:u w:val="single"/>
          <w:lang w:val="en-GB"/>
        </w:rPr>
        <w:t>Experimental design:</w:t>
      </w:r>
      <w:r>
        <w:rPr>
          <w:lang w:val="en-GB"/>
        </w:rPr>
        <w:t xml:space="preserve"> carry out a series of EPR measurements on samples with progressively more ascorbic acid.</w:t>
      </w:r>
    </w:p>
    <w:p w14:paraId="0D208BF3" w14:textId="77777777" w:rsidR="000E01D0" w:rsidRDefault="000E01D0">
      <w:pPr>
        <w:rPr>
          <w:lang w:val="en-GB"/>
        </w:rPr>
      </w:pPr>
    </w:p>
    <w:p w14:paraId="50560B77" w14:textId="158966B7" w:rsidR="000E01D0" w:rsidRDefault="000E01D0">
      <w:pPr>
        <w:rPr>
          <w:lang w:val="en-GB"/>
        </w:rPr>
      </w:pPr>
      <w:r>
        <w:rPr>
          <w:lang w:val="en-GB"/>
        </w:rPr>
        <w:t xml:space="preserve">The experiment will use a Bruker EMX nano EPR spectrometer. Samples are held in quartz EPR </w:t>
      </w:r>
      <w:r w:rsidRPr="00BC0527">
        <w:rPr>
          <w:lang w:val="en-GB"/>
        </w:rPr>
        <w:t>tubes, of 3 mm outside</w:t>
      </w:r>
      <w:r>
        <w:rPr>
          <w:lang w:val="en-GB"/>
        </w:rPr>
        <w:t xml:space="preserve"> diameter, with a sample volume of 30 </w:t>
      </w:r>
      <w:r>
        <w:rPr>
          <w:lang w:val="el-GR"/>
        </w:rPr>
        <w:t>μ</w:t>
      </w:r>
      <w:r>
        <w:rPr>
          <w:lang w:val="en-GB"/>
        </w:rPr>
        <w:t>l.</w:t>
      </w:r>
    </w:p>
    <w:p w14:paraId="7AFF098D" w14:textId="77777777" w:rsidR="005E1C58" w:rsidRDefault="005E1C58">
      <w:pPr>
        <w:rPr>
          <w:lang w:val="en-GB"/>
        </w:rPr>
      </w:pPr>
    </w:p>
    <w:p w14:paraId="60AD8040" w14:textId="619B09FA" w:rsidR="000E01D0" w:rsidRPr="00BC0527" w:rsidRDefault="000E01D0">
      <w:pPr>
        <w:rPr>
          <w:u w:val="single"/>
          <w:lang w:val="en-US"/>
        </w:rPr>
      </w:pPr>
      <w:r w:rsidRPr="00BC0527">
        <w:rPr>
          <w:u w:val="single"/>
          <w:lang w:val="en-US"/>
        </w:rPr>
        <w:t>Basic information:</w:t>
      </w:r>
    </w:p>
    <w:p w14:paraId="251E5352" w14:textId="77777777" w:rsidR="00057148" w:rsidRPr="00B22998" w:rsidRDefault="00057148">
      <w:pPr>
        <w:rPr>
          <w:lang w:val="en-GB"/>
        </w:rPr>
      </w:pPr>
      <w:r>
        <w:rPr>
          <w:lang w:val="en-GB"/>
        </w:rPr>
        <w:t>M(TEMPO)=</w:t>
      </w:r>
      <w:r w:rsidRPr="00057148">
        <w:t xml:space="preserve"> </w:t>
      </w:r>
      <w:r w:rsidRPr="00057148">
        <w:rPr>
          <w:lang w:val="en-GB"/>
        </w:rPr>
        <w:t>156.25 g/mol</w:t>
      </w:r>
      <w:r>
        <w:rPr>
          <w:lang w:val="en-GB"/>
        </w:rPr>
        <w:t>, M(</w:t>
      </w:r>
      <w:r w:rsidR="00B22998">
        <w:rPr>
          <w:lang w:val="en-GB"/>
        </w:rPr>
        <w:t>ascorbic acid</w:t>
      </w:r>
      <w:r>
        <w:rPr>
          <w:lang w:val="en-GB"/>
        </w:rPr>
        <w:t>)</w:t>
      </w:r>
      <w:r w:rsidR="00B22998">
        <w:rPr>
          <w:lang w:val="en-GB"/>
        </w:rPr>
        <w:t>=</w:t>
      </w:r>
      <w:r w:rsidR="00B22998" w:rsidRPr="00B22998">
        <w:t xml:space="preserve"> </w:t>
      </w:r>
      <w:r w:rsidR="00B22998" w:rsidRPr="00B22998">
        <w:rPr>
          <w:lang w:val="en-GB"/>
        </w:rPr>
        <w:t>176.124 g</w:t>
      </w:r>
      <w:r w:rsidR="00B22998">
        <w:rPr>
          <w:lang w:val="en-GB"/>
        </w:rPr>
        <w:t>/</w:t>
      </w:r>
      <w:r w:rsidR="00B22998" w:rsidRPr="00B22998">
        <w:rPr>
          <w:lang w:val="en-GB"/>
        </w:rPr>
        <w:t>mol</w:t>
      </w:r>
      <w:r w:rsidR="00B22998">
        <w:rPr>
          <w:lang w:val="en-GB"/>
        </w:rPr>
        <w:t xml:space="preserve">, </w:t>
      </w:r>
      <w:r w:rsidR="00B22998">
        <w:rPr>
          <w:lang w:val="el-GR"/>
        </w:rPr>
        <w:t>ρ</w:t>
      </w:r>
      <w:r w:rsidR="00B22998">
        <w:rPr>
          <w:lang w:val="en-GB"/>
        </w:rPr>
        <w:t>(D</w:t>
      </w:r>
      <w:r w:rsidR="00B22998" w:rsidRPr="00B22998">
        <w:rPr>
          <w:vertAlign w:val="subscript"/>
          <w:lang w:val="en-GB"/>
        </w:rPr>
        <w:t>2</w:t>
      </w:r>
      <w:r w:rsidR="00B22998">
        <w:rPr>
          <w:lang w:val="en-GB"/>
        </w:rPr>
        <w:t>O)= 1.11 g/cm</w:t>
      </w:r>
      <w:r w:rsidR="00B22998" w:rsidRPr="00B22998">
        <w:rPr>
          <w:vertAlign w:val="superscript"/>
          <w:lang w:val="en-GB"/>
        </w:rPr>
        <w:t>3</w:t>
      </w:r>
    </w:p>
    <w:p w14:paraId="176F3640" w14:textId="77777777" w:rsidR="00057148" w:rsidRDefault="00057148">
      <w:pPr>
        <w:rPr>
          <w:lang w:val="en-GB"/>
        </w:rPr>
      </w:pPr>
    </w:p>
    <w:p w14:paraId="48B6AC80" w14:textId="77777777" w:rsidR="000E01D0" w:rsidRDefault="000E01D0">
      <w:pPr>
        <w:rPr>
          <w:lang w:val="en-GB"/>
        </w:rPr>
      </w:pPr>
      <w:r>
        <w:rPr>
          <w:lang w:val="en-GB"/>
        </w:rPr>
        <w:t xml:space="preserve">Step 1: </w:t>
      </w:r>
    </w:p>
    <w:p w14:paraId="2080F757" w14:textId="40553340" w:rsidR="005E1C58" w:rsidRDefault="00057148">
      <w:pPr>
        <w:rPr>
          <w:lang w:val="en-GB"/>
        </w:rPr>
      </w:pPr>
      <w:r>
        <w:rPr>
          <w:lang w:val="en-GB"/>
        </w:rPr>
        <w:t xml:space="preserve">Preparation of </w:t>
      </w:r>
      <w:r w:rsidR="000E01D0">
        <w:rPr>
          <w:lang w:val="en-GB"/>
        </w:rPr>
        <w:t xml:space="preserve">a </w:t>
      </w:r>
      <w:r w:rsidR="000E0F8F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~</w:t>
      </w:r>
      <w:r w:rsidR="000E0F8F">
        <w:rPr>
          <w:lang w:val="en-GB"/>
        </w:rPr>
        <w:t>2.5</w:t>
      </w:r>
      <w:r>
        <w:rPr>
          <w:lang w:val="en-GB"/>
        </w:rPr>
        <w:t xml:space="preserve">mM </w:t>
      </w:r>
      <w:r w:rsidR="000E01D0">
        <w:rPr>
          <w:lang w:val="en-GB"/>
        </w:rPr>
        <w:t xml:space="preserve">solution of </w:t>
      </w:r>
      <w:r>
        <w:rPr>
          <w:lang w:val="en-GB"/>
        </w:rPr>
        <w:t>TEMPO</w:t>
      </w:r>
      <w:r w:rsidR="000E01D0">
        <w:rPr>
          <w:lang w:val="en-GB"/>
        </w:rPr>
        <w:t xml:space="preserve"> in H</w:t>
      </w:r>
      <w:r w:rsidR="000E01D0" w:rsidRPr="000E01D0">
        <w:rPr>
          <w:vertAlign w:val="subscript"/>
          <w:lang w:val="en-GB"/>
        </w:rPr>
        <w:t>2</w:t>
      </w:r>
      <w:r w:rsidR="000E01D0">
        <w:rPr>
          <w:lang w:val="en-GB"/>
        </w:rPr>
        <w:t>O</w:t>
      </w:r>
      <w:r>
        <w:rPr>
          <w:lang w:val="en-GB"/>
        </w:rPr>
        <w:t>:</w:t>
      </w:r>
    </w:p>
    <w:p w14:paraId="0E9D8007" w14:textId="2CF24027" w:rsidR="00B22998" w:rsidRDefault="000E0F8F">
      <w:pPr>
        <w:rPr>
          <w:lang w:val="en-GB"/>
        </w:rPr>
      </w:pPr>
      <w:r>
        <w:rPr>
          <w:lang w:val="en-GB"/>
        </w:rPr>
        <w:t xml:space="preserve">Weigh about 40 mg of TEMPO, dissolve in </w:t>
      </w:r>
      <w:r w:rsidR="00720FB6">
        <w:rPr>
          <w:lang w:val="en-GB"/>
        </w:rPr>
        <w:t xml:space="preserve">about 1 mL of </w:t>
      </w:r>
      <w:r w:rsidR="000E01D0">
        <w:rPr>
          <w:lang w:val="en-GB"/>
        </w:rPr>
        <w:t>deionised H</w:t>
      </w:r>
      <w:r w:rsidR="00720FB6" w:rsidRPr="00720FB6">
        <w:rPr>
          <w:vertAlign w:val="subscript"/>
          <w:lang w:val="en-GB"/>
        </w:rPr>
        <w:t>2</w:t>
      </w:r>
      <w:r w:rsidR="00720FB6">
        <w:rPr>
          <w:lang w:val="en-GB"/>
        </w:rPr>
        <w:t>O then dilute to 10 mL in a volumetric flask. Then take 1 mL, dilute to 10 mL</w:t>
      </w:r>
      <w:r w:rsidR="00422617">
        <w:rPr>
          <w:lang w:val="en-GB"/>
        </w:rPr>
        <w:t xml:space="preserve"> again</w:t>
      </w:r>
      <w:r w:rsidR="00720FB6">
        <w:rPr>
          <w:lang w:val="en-GB"/>
        </w:rPr>
        <w:t>.</w:t>
      </w:r>
      <w:r w:rsidR="000E01D0">
        <w:rPr>
          <w:lang w:val="en-GB"/>
        </w:rPr>
        <w:t xml:space="preserve"> The exact concentration of the resulting solution is </w:t>
      </w:r>
    </w:p>
    <w:p w14:paraId="74B8FD97" w14:textId="77777777" w:rsidR="000E01D0" w:rsidRDefault="000E01D0">
      <w:pPr>
        <w:rPr>
          <w:lang w:val="en-GB"/>
        </w:rPr>
      </w:pPr>
    </w:p>
    <w:p w14:paraId="4B454198" w14:textId="77777777" w:rsidR="00720FB6" w:rsidRDefault="00000000">
      <w:p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lang w:val="en-GB"/>
              </w:rPr>
              <m:t>T</m:t>
            </m:r>
          </m:sub>
        </m:sSub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T</m:t>
                </m:r>
              </m:sub>
            </m:sSub>
            <m:r>
              <w:rPr>
                <w:rFonts w:ascii="Cambria Math" w:hAnsi="Cambria Math"/>
                <w:lang w:val="en-GB"/>
              </w:rPr>
              <m:t>V</m:t>
            </m:r>
          </m:den>
        </m:f>
        <m:r>
          <w:rPr>
            <w:rFonts w:ascii="Cambria Math" w:hAnsi="Cambria Math"/>
            <w:lang w:val="en-GB"/>
          </w:rPr>
          <m:t>×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10</m:t>
            </m:r>
          </m:den>
        </m:f>
        <m:r>
          <w:rPr>
            <w:rFonts w:ascii="Cambria Math" w:hAnsi="Cambria Math"/>
            <w:lang w:val="en-GB"/>
          </w:rPr>
          <m:t>=0.064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 xml:space="preserve"> m</m:t>
            </m:r>
          </m:e>
          <m:sub>
            <m:r>
              <w:rPr>
                <w:rFonts w:ascii="Cambria Math" w:hAnsi="Cambria Math"/>
                <w:lang w:val="en-GB"/>
              </w:rPr>
              <m:t>T</m:t>
            </m:r>
          </m:sub>
        </m:sSub>
      </m:oMath>
      <w:r w:rsidR="00720FB6">
        <w:rPr>
          <w:lang w:val="en-GB"/>
        </w:rPr>
        <w:t>(mM)</w:t>
      </w:r>
    </w:p>
    <w:p w14:paraId="3AF22EC6" w14:textId="77777777" w:rsidR="00720FB6" w:rsidRDefault="00720FB6">
      <w:pPr>
        <w:rPr>
          <w:lang w:val="en-GB"/>
        </w:rPr>
      </w:pPr>
    </w:p>
    <w:p w14:paraId="77F93180" w14:textId="2839BE88" w:rsidR="00720FB6" w:rsidRDefault="00720FB6">
      <w:pPr>
        <w:rPr>
          <w:lang w:val="en-GB"/>
        </w:rPr>
      </w:pPr>
      <w:r>
        <w:rPr>
          <w:lang w:val="en-GB"/>
        </w:rPr>
        <w:t xml:space="preserve">Preparation of </w:t>
      </w:r>
      <w:r w:rsidR="000E01D0">
        <w:rPr>
          <w:lang w:val="en-GB"/>
        </w:rPr>
        <w:t xml:space="preserve">a 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~</w:t>
      </w:r>
      <w:r>
        <w:rPr>
          <w:lang w:val="en-GB"/>
        </w:rPr>
        <w:t xml:space="preserve">25mM </w:t>
      </w:r>
      <w:r w:rsidR="000E01D0">
        <w:rPr>
          <w:lang w:val="en-GB"/>
        </w:rPr>
        <w:t xml:space="preserve">solution </w:t>
      </w:r>
      <w:r>
        <w:rPr>
          <w:lang w:val="en-GB"/>
        </w:rPr>
        <w:t>of ascorbic acid:</w:t>
      </w:r>
    </w:p>
    <w:p w14:paraId="2DECF7F5" w14:textId="165CFD60" w:rsidR="00720FB6" w:rsidRDefault="00720FB6">
      <w:pPr>
        <w:rPr>
          <w:lang w:val="en-GB"/>
        </w:rPr>
      </w:pPr>
      <w:r>
        <w:rPr>
          <w:lang w:val="en-GB"/>
        </w:rPr>
        <w:t xml:space="preserve">Weigh about 44 mg of ascorbic acid, dissolve in about 1 mL of </w:t>
      </w:r>
      <w:r w:rsidR="00422617">
        <w:rPr>
          <w:lang w:val="en-GB"/>
        </w:rPr>
        <w:t>H</w:t>
      </w:r>
      <w:r w:rsidRPr="00720FB6">
        <w:rPr>
          <w:vertAlign w:val="subscript"/>
          <w:lang w:val="en-GB"/>
        </w:rPr>
        <w:t>2</w:t>
      </w:r>
      <w:r>
        <w:rPr>
          <w:lang w:val="en-GB"/>
        </w:rPr>
        <w:t>O then dilute to 10 mL in a volumetric flask.</w:t>
      </w:r>
    </w:p>
    <w:p w14:paraId="51481ED4" w14:textId="77777777" w:rsidR="000E01D0" w:rsidRDefault="000E01D0">
      <w:pPr>
        <w:rPr>
          <w:lang w:val="en-GB"/>
        </w:rPr>
      </w:pPr>
    </w:p>
    <w:p w14:paraId="76F1409A" w14:textId="77777777" w:rsidR="00720FB6" w:rsidRDefault="00000000">
      <w:pPr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c</m:t>
            </m:r>
          </m:e>
          <m:sub>
            <m:r>
              <w:rPr>
                <w:rFonts w:ascii="Cambria Math" w:hAnsi="Cambria Math"/>
                <w:lang w:val="en-GB"/>
              </w:rPr>
              <m:t>A</m:t>
            </m:r>
          </m:sub>
        </m:sSub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A</m:t>
                </m:r>
              </m:sub>
            </m:sSub>
            <m:r>
              <w:rPr>
                <w:rFonts w:ascii="Cambria Math" w:hAnsi="Cambria Math"/>
                <w:lang w:val="en-GB"/>
              </w:rPr>
              <m:t>V</m:t>
            </m:r>
          </m:den>
        </m:f>
        <m:r>
          <w:rPr>
            <w:rFonts w:ascii="Cambria Math" w:hAnsi="Cambria Math"/>
            <w:lang w:val="en-GB"/>
          </w:rPr>
          <m:t>=0.57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 xml:space="preserve"> m</m:t>
            </m:r>
          </m:e>
          <m:sub>
            <m:r>
              <w:rPr>
                <w:rFonts w:ascii="Cambria Math" w:hAnsi="Cambria Math"/>
                <w:lang w:val="en-GB"/>
              </w:rPr>
              <m:t>T</m:t>
            </m:r>
          </m:sub>
        </m:sSub>
      </m:oMath>
      <w:r w:rsidR="00720FB6">
        <w:rPr>
          <w:lang w:val="en-GB"/>
        </w:rPr>
        <w:t>(mM)</w:t>
      </w:r>
    </w:p>
    <w:p w14:paraId="2048428B" w14:textId="77777777" w:rsidR="00720FB6" w:rsidRDefault="00720FB6">
      <w:pPr>
        <w:rPr>
          <w:lang w:val="en-GB"/>
        </w:rPr>
      </w:pPr>
    </w:p>
    <w:p w14:paraId="6209F44C" w14:textId="77777777" w:rsidR="00422617" w:rsidRDefault="00422617">
      <w:pPr>
        <w:rPr>
          <w:lang w:val="en-GB"/>
        </w:rPr>
      </w:pPr>
      <w:r>
        <w:rPr>
          <w:lang w:val="en-GB"/>
        </w:rPr>
        <w:t>Step 2:</w:t>
      </w:r>
    </w:p>
    <w:p w14:paraId="0F2D85DF" w14:textId="47A49685" w:rsidR="00720FB6" w:rsidRDefault="00422617">
      <w:pPr>
        <w:rPr>
          <w:lang w:val="en-GB"/>
        </w:rPr>
      </w:pPr>
      <w:r>
        <w:rPr>
          <w:lang w:val="en-GB"/>
        </w:rPr>
        <w:t>EPR Measurement</w:t>
      </w:r>
    </w:p>
    <w:p w14:paraId="03BE2577" w14:textId="5D93EA89" w:rsidR="00422617" w:rsidRDefault="00617419">
      <w:pPr>
        <w:rPr>
          <w:lang w:val="en-GB"/>
        </w:rPr>
      </w:pPr>
      <w:r>
        <w:rPr>
          <w:lang w:val="en-GB"/>
        </w:rPr>
        <w:t xml:space="preserve">Add about 40 </w:t>
      </w:r>
      <w:r>
        <w:rPr>
          <w:lang w:val="el-GR"/>
        </w:rPr>
        <w:t>μ</w:t>
      </w:r>
      <w:r>
        <w:rPr>
          <w:lang w:val="en-GB"/>
        </w:rPr>
        <w:t xml:space="preserve">L of TEMPO solution </w:t>
      </w:r>
      <w:r w:rsidR="00422617">
        <w:rPr>
          <w:lang w:val="en-GB"/>
        </w:rPr>
        <w:t>to</w:t>
      </w:r>
      <w:r>
        <w:rPr>
          <w:lang w:val="en-GB"/>
        </w:rPr>
        <w:t xml:space="preserve"> the EPR tube to </w:t>
      </w:r>
      <w:r w:rsidR="00422617">
        <w:rPr>
          <w:lang w:val="en-GB"/>
        </w:rPr>
        <w:t xml:space="preserve">add </w:t>
      </w:r>
      <w:r>
        <w:rPr>
          <w:lang w:val="en-GB"/>
        </w:rPr>
        <w:t>1</w:t>
      </w:r>
      <w:r w:rsidR="00422617">
        <w:rPr>
          <w:lang w:val="en-GB"/>
        </w:rPr>
        <w:t xml:space="preserve"> </w:t>
      </w:r>
      <w:r>
        <w:rPr>
          <w:lang w:val="el-GR"/>
        </w:rPr>
        <w:t>μ</w:t>
      </w:r>
      <w:r>
        <w:rPr>
          <w:lang w:val="en-GB"/>
        </w:rPr>
        <w:t xml:space="preserve">mol TEMPO </w:t>
      </w:r>
      <w:r w:rsidR="00422617">
        <w:rPr>
          <w:lang w:val="en-GB"/>
        </w:rPr>
        <w:t>to</w:t>
      </w:r>
      <w:r>
        <w:rPr>
          <w:lang w:val="en-GB"/>
        </w:rPr>
        <w:t xml:space="preserve"> the sample. Measure the EPR field sweep spectrum</w:t>
      </w:r>
      <w:r w:rsidR="00422617">
        <w:rPr>
          <w:lang w:val="en-GB"/>
        </w:rPr>
        <w:t xml:space="preserve"> of this sample. Adjust the sweep rate, the magnetic field position and the microwave power, under supervision from the TA</w:t>
      </w:r>
      <w:r>
        <w:rPr>
          <w:lang w:val="en-GB"/>
        </w:rPr>
        <w:t xml:space="preserve">. </w:t>
      </w:r>
    </w:p>
    <w:p w14:paraId="7EB7B450" w14:textId="77777777" w:rsidR="00422617" w:rsidRDefault="00422617">
      <w:pPr>
        <w:rPr>
          <w:lang w:val="en-GB"/>
        </w:rPr>
      </w:pPr>
    </w:p>
    <w:p w14:paraId="70129544" w14:textId="7A142DC6" w:rsidR="00422617" w:rsidRDefault="00422617">
      <w:pPr>
        <w:rPr>
          <w:lang w:val="en-GB"/>
        </w:rPr>
      </w:pPr>
      <w:r>
        <w:rPr>
          <w:lang w:val="en-GB"/>
        </w:rPr>
        <w:t>Step 3: EPR Titration</w:t>
      </w:r>
    </w:p>
    <w:p w14:paraId="60757867" w14:textId="0BAFAB54" w:rsidR="00617419" w:rsidRDefault="00422617">
      <w:pPr>
        <w:rPr>
          <w:lang w:val="en-GB"/>
        </w:rPr>
      </w:pPr>
      <w:r>
        <w:rPr>
          <w:lang w:val="en-GB"/>
        </w:rPr>
        <w:t xml:space="preserve">Add approximately 0.4 </w:t>
      </w:r>
      <w:r>
        <w:rPr>
          <w:lang w:val="el-GR"/>
        </w:rPr>
        <w:t>μ</w:t>
      </w:r>
      <w:r>
        <w:rPr>
          <w:lang w:val="en-GB"/>
        </w:rPr>
        <w:t>L</w:t>
      </w:r>
      <w:r w:rsidR="00787C81">
        <w:rPr>
          <w:lang w:val="en-GB"/>
        </w:rPr>
        <w:t xml:space="preserve"> ascorbic acid solution</w:t>
      </w:r>
      <w:r>
        <w:rPr>
          <w:lang w:val="en-GB"/>
        </w:rPr>
        <w:t xml:space="preserve"> using a micropipette, and record an EPR spectrum. Continue to add aliquots of ascorbic acid in 9 steps and record EPR spectrum at each step until 2.2 equivalents of ascorbic acid have been added (corresponding to a 2.2 x excess)</w:t>
      </w:r>
      <w:r w:rsidR="00787C81">
        <w:rPr>
          <w:lang w:val="en-GB"/>
        </w:rPr>
        <w:t>.</w:t>
      </w:r>
    </w:p>
    <w:p w14:paraId="48C95DAD" w14:textId="77777777" w:rsidR="001D66E7" w:rsidRDefault="001D66E7">
      <w:pPr>
        <w:rPr>
          <w:lang w:val="en-GB"/>
        </w:rPr>
      </w:pPr>
    </w:p>
    <w:p w14:paraId="6CFC7DC1" w14:textId="77777777" w:rsidR="001D66E7" w:rsidRDefault="001D66E7">
      <w:pPr>
        <w:rPr>
          <w:lang w:val="en-GB"/>
        </w:rPr>
      </w:pPr>
    </w:p>
    <w:p w14:paraId="6BD804BA" w14:textId="77777777" w:rsidR="001D66E7" w:rsidRDefault="001D66E7">
      <w:pPr>
        <w:rPr>
          <w:lang w:val="en-GB"/>
        </w:rPr>
      </w:pPr>
    </w:p>
    <w:p w14:paraId="1598F0B2" w14:textId="77777777" w:rsidR="00787C81" w:rsidRPr="00617419" w:rsidRDefault="00787C8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5A0F" w14:paraId="4076CDD5" w14:textId="77777777" w:rsidTr="00D45A0F">
        <w:tc>
          <w:tcPr>
            <w:tcW w:w="2254" w:type="dxa"/>
          </w:tcPr>
          <w:p w14:paraId="27569802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Number of Experiment</w:t>
            </w:r>
          </w:p>
        </w:tc>
        <w:tc>
          <w:tcPr>
            <w:tcW w:w="2254" w:type="dxa"/>
          </w:tcPr>
          <w:p w14:paraId="4012592C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Pr="00D45A0F">
              <w:rPr>
                <w:vertAlign w:val="subscript"/>
                <w:lang w:val="en-GB"/>
              </w:rPr>
              <w:t>A</w:t>
            </w:r>
          </w:p>
        </w:tc>
        <w:tc>
          <w:tcPr>
            <w:tcW w:w="2254" w:type="dxa"/>
          </w:tcPr>
          <w:p w14:paraId="1AF3BBA9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Total V</w:t>
            </w:r>
            <w:r w:rsidRPr="00D45A0F">
              <w:rPr>
                <w:vertAlign w:val="subscript"/>
                <w:lang w:val="en-GB"/>
              </w:rPr>
              <w:t>A</w:t>
            </w:r>
          </w:p>
        </w:tc>
        <w:tc>
          <w:tcPr>
            <w:tcW w:w="2254" w:type="dxa"/>
          </w:tcPr>
          <w:p w14:paraId="13731199" w14:textId="77777777" w:rsidR="00D45A0F" w:rsidRP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proofErr w:type="spellStart"/>
            <w:r>
              <w:rPr>
                <w:lang w:val="en-GB"/>
              </w:rPr>
              <w:t>n</w:t>
            </w:r>
            <w:r w:rsidRPr="00D45A0F">
              <w:rPr>
                <w:vertAlign w:val="subscript"/>
                <w:lang w:val="en-GB"/>
              </w:rPr>
              <w:t>A</w:t>
            </w:r>
            <w:proofErr w:type="spellEnd"/>
            <w:r>
              <w:rPr>
                <w:lang w:val="en-GB"/>
              </w:rPr>
              <w:t xml:space="preserve"> (1</w:t>
            </w:r>
            <w:r>
              <w:rPr>
                <w:lang w:val="el-GR"/>
              </w:rPr>
              <w:t>μ</w:t>
            </w:r>
            <w:r>
              <w:rPr>
                <w:lang w:val="en-GB"/>
              </w:rPr>
              <w:t>mol)</w:t>
            </w:r>
          </w:p>
        </w:tc>
      </w:tr>
      <w:tr w:rsidR="00D45A0F" w14:paraId="4EAAF42C" w14:textId="77777777" w:rsidTr="00D45A0F">
        <w:tc>
          <w:tcPr>
            <w:tcW w:w="2254" w:type="dxa"/>
          </w:tcPr>
          <w:p w14:paraId="28C34783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54" w:type="dxa"/>
          </w:tcPr>
          <w:p w14:paraId="669B2BFA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69F30948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2BB80BD7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</w:t>
            </w:r>
          </w:p>
        </w:tc>
      </w:tr>
      <w:tr w:rsidR="00D45A0F" w14:paraId="2F4400F9" w14:textId="77777777" w:rsidTr="00D45A0F">
        <w:tc>
          <w:tcPr>
            <w:tcW w:w="2254" w:type="dxa"/>
          </w:tcPr>
          <w:p w14:paraId="0F661740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254" w:type="dxa"/>
          </w:tcPr>
          <w:p w14:paraId="5A96AEDE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61BF5276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03CB7494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</w:t>
            </w:r>
          </w:p>
        </w:tc>
      </w:tr>
      <w:tr w:rsidR="00D45A0F" w14:paraId="428D71BC" w14:textId="77777777" w:rsidTr="00D45A0F">
        <w:tc>
          <w:tcPr>
            <w:tcW w:w="2254" w:type="dxa"/>
          </w:tcPr>
          <w:p w14:paraId="5EE61491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54" w:type="dxa"/>
          </w:tcPr>
          <w:p w14:paraId="3BAFDCC9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64B5EA40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31E89449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0.3</w:t>
            </w:r>
          </w:p>
        </w:tc>
      </w:tr>
      <w:tr w:rsidR="00D45A0F" w14:paraId="04E479FF" w14:textId="77777777" w:rsidTr="00D45A0F">
        <w:tc>
          <w:tcPr>
            <w:tcW w:w="2254" w:type="dxa"/>
          </w:tcPr>
          <w:p w14:paraId="4751227F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254" w:type="dxa"/>
          </w:tcPr>
          <w:p w14:paraId="0EA53CE1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741D35F0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1FAB2CDA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D45A0F" w14:paraId="1B3B7522" w14:textId="77777777" w:rsidTr="00D45A0F">
        <w:tc>
          <w:tcPr>
            <w:tcW w:w="2254" w:type="dxa"/>
          </w:tcPr>
          <w:p w14:paraId="4C28D419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254" w:type="dxa"/>
          </w:tcPr>
          <w:p w14:paraId="555DA038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03D855B8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1D5D315D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</w:t>
            </w:r>
          </w:p>
        </w:tc>
      </w:tr>
      <w:tr w:rsidR="00D45A0F" w14:paraId="6C5513F3" w14:textId="77777777" w:rsidTr="00D45A0F">
        <w:tc>
          <w:tcPr>
            <w:tcW w:w="2254" w:type="dxa"/>
          </w:tcPr>
          <w:p w14:paraId="5309639B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254" w:type="dxa"/>
          </w:tcPr>
          <w:p w14:paraId="2A3F0B60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4FA42217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66BC9961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1.0</w:t>
            </w:r>
          </w:p>
        </w:tc>
      </w:tr>
      <w:tr w:rsidR="00D45A0F" w14:paraId="746588B7" w14:textId="77777777" w:rsidTr="00D45A0F">
        <w:tc>
          <w:tcPr>
            <w:tcW w:w="2254" w:type="dxa"/>
          </w:tcPr>
          <w:p w14:paraId="16EB38D5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254" w:type="dxa"/>
          </w:tcPr>
          <w:p w14:paraId="58EFF7E7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09063F6C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4FBBD84B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1.4</w:t>
            </w:r>
          </w:p>
        </w:tc>
      </w:tr>
      <w:tr w:rsidR="00D45A0F" w14:paraId="7308176A" w14:textId="77777777" w:rsidTr="00D45A0F">
        <w:tc>
          <w:tcPr>
            <w:tcW w:w="2254" w:type="dxa"/>
          </w:tcPr>
          <w:p w14:paraId="763ABBA7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254" w:type="dxa"/>
          </w:tcPr>
          <w:p w14:paraId="463DFA84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52C075BD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3C71C10E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1.8</w:t>
            </w:r>
          </w:p>
        </w:tc>
      </w:tr>
      <w:tr w:rsidR="00D45A0F" w14:paraId="0F8CE210" w14:textId="77777777" w:rsidTr="00D45A0F">
        <w:tc>
          <w:tcPr>
            <w:tcW w:w="2254" w:type="dxa"/>
          </w:tcPr>
          <w:p w14:paraId="18773BD7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254" w:type="dxa"/>
          </w:tcPr>
          <w:p w14:paraId="313F6406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67ED0781" w14:textId="77777777" w:rsidR="00D45A0F" w:rsidRDefault="00D45A0F" w:rsidP="00D45A0F">
            <w:pPr>
              <w:jc w:val="center"/>
              <w:rPr>
                <w:lang w:val="en-GB"/>
              </w:rPr>
            </w:pPr>
          </w:p>
        </w:tc>
        <w:tc>
          <w:tcPr>
            <w:tcW w:w="2254" w:type="dxa"/>
          </w:tcPr>
          <w:p w14:paraId="0B45CB17" w14:textId="77777777" w:rsidR="00D45A0F" w:rsidRDefault="00D45A0F" w:rsidP="00D45A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2.2</w:t>
            </w:r>
          </w:p>
        </w:tc>
      </w:tr>
    </w:tbl>
    <w:p w14:paraId="2AC935D6" w14:textId="77777777" w:rsidR="00057148" w:rsidRDefault="00057148">
      <w:pPr>
        <w:rPr>
          <w:lang w:val="en-GB"/>
        </w:rPr>
      </w:pPr>
    </w:p>
    <w:p w14:paraId="27DA84A5" w14:textId="283B71E6" w:rsidR="00422617" w:rsidRDefault="00422617">
      <w:pPr>
        <w:rPr>
          <w:lang w:val="en-GB"/>
        </w:rPr>
      </w:pPr>
      <w:r>
        <w:rPr>
          <w:lang w:val="en-GB"/>
        </w:rPr>
        <w:t>Step 4. Recover the data in a format that can be used for further processing and analysis.</w:t>
      </w:r>
    </w:p>
    <w:p w14:paraId="0269737B" w14:textId="77777777" w:rsidR="00422617" w:rsidRDefault="00422617">
      <w:pPr>
        <w:rPr>
          <w:lang w:val="en-GB"/>
        </w:rPr>
      </w:pPr>
    </w:p>
    <w:p w14:paraId="200C7C7A" w14:textId="494D3A01" w:rsidR="00422617" w:rsidRDefault="00422617">
      <w:pPr>
        <w:rPr>
          <w:lang w:val="en-GB"/>
        </w:rPr>
      </w:pPr>
      <w:r>
        <w:rPr>
          <w:lang w:val="en-GB"/>
        </w:rPr>
        <w:t>Step 5. Tidy up, clean any glassware used. Dispose of any waste materials. Leave the spectrometer in standby.</w:t>
      </w:r>
    </w:p>
    <w:p w14:paraId="234770BF" w14:textId="77777777" w:rsidR="00422617" w:rsidRDefault="00422617">
      <w:pPr>
        <w:rPr>
          <w:lang w:val="en-GB"/>
        </w:rPr>
      </w:pPr>
    </w:p>
    <w:p w14:paraId="43C624E7" w14:textId="0D9EF0AF" w:rsidR="000E01D0" w:rsidRDefault="000E01D0">
      <w:pPr>
        <w:rPr>
          <w:lang w:val="en-GB"/>
        </w:rPr>
      </w:pPr>
      <w:r w:rsidRPr="00BC0527">
        <w:rPr>
          <w:u w:val="single"/>
          <w:lang w:val="en-GB"/>
        </w:rPr>
        <w:t>Identification of Hazards:</w:t>
      </w:r>
      <w:r>
        <w:rPr>
          <w:lang w:val="en-GB"/>
        </w:rPr>
        <w:t xml:space="preserve"> Ascorbic acid presents no significant hazard. TEMPO is corrosive: wear protective gloves (</w:t>
      </w:r>
      <w:r w:rsidRPr="00886E06">
        <w:rPr>
          <w:lang w:val="en-GB"/>
        </w:rPr>
        <w:t>see screenshot of MSDS</w:t>
      </w:r>
      <w:r>
        <w:rPr>
          <w:lang w:val="en-GB"/>
        </w:rPr>
        <w:t xml:space="preserve">). Cutting risk when handling quartz EPR tube. </w:t>
      </w:r>
    </w:p>
    <w:p w14:paraId="7B9136E5" w14:textId="2EFDFFFF" w:rsidR="005C0D30" w:rsidRDefault="00886E0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152B400" wp14:editId="20C324EC">
            <wp:extent cx="5731510" cy="2857809"/>
            <wp:effectExtent l="0" t="0" r="0" b="0"/>
            <wp:docPr id="1370011658" name="Picture 1" descr="A white paper with black text and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11658" name="Picture 1" descr="A white paper with black text and red and black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"/>
                    <a:stretch/>
                  </pic:blipFill>
                  <pic:spPr bwMode="auto">
                    <a:xfrm>
                      <a:off x="0" y="0"/>
                      <a:ext cx="5731510" cy="2857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0FE93" w14:textId="77777777" w:rsidR="00886E06" w:rsidRDefault="00886E06" w:rsidP="00124C23">
      <w:pPr>
        <w:rPr>
          <w:lang w:val="en-GB"/>
        </w:rPr>
      </w:pPr>
    </w:p>
    <w:p w14:paraId="556FB9FE" w14:textId="4070DCBC" w:rsidR="00124C23" w:rsidRPr="00BC0527" w:rsidRDefault="005C0D30" w:rsidP="00124C23">
      <w:pPr>
        <w:rPr>
          <w:u w:val="single"/>
          <w:lang w:val="en-GB"/>
        </w:rPr>
      </w:pPr>
      <w:r w:rsidRPr="00BC0527">
        <w:rPr>
          <w:u w:val="single"/>
          <w:lang w:val="en-GB"/>
        </w:rPr>
        <w:t xml:space="preserve">Relevant references: </w:t>
      </w:r>
    </w:p>
    <w:p w14:paraId="790BF4B1" w14:textId="28C8D272" w:rsidR="00124C23" w:rsidRPr="00124C23" w:rsidRDefault="00124C23" w:rsidP="00124C23">
      <w:pPr>
        <w:rPr>
          <w:lang w:val="en-US"/>
        </w:rPr>
      </w:pPr>
      <w:r>
        <w:rPr>
          <w:lang w:val="en-GB"/>
        </w:rPr>
        <w:t>“</w:t>
      </w:r>
      <w:r w:rsidRPr="00124C23">
        <w:t>Electron Paramagnetic Resonance: A Practitioner's Toolkit</w:t>
      </w:r>
      <w:r w:rsidRPr="00124C23">
        <w:rPr>
          <w:lang w:val="en-US"/>
        </w:rPr>
        <w:t>,</w:t>
      </w:r>
      <w:r>
        <w:rPr>
          <w:lang w:val="en-US"/>
        </w:rPr>
        <w:t>”</w:t>
      </w:r>
      <w:r w:rsidRPr="00124C23">
        <w:rPr>
          <w:lang w:val="en-US"/>
        </w:rPr>
        <w:t xml:space="preserve"> </w:t>
      </w:r>
      <w:r w:rsidRPr="00124C23">
        <w:t>M</w:t>
      </w:r>
      <w:r w:rsidRPr="00124C23">
        <w:rPr>
          <w:lang w:val="en-US"/>
        </w:rPr>
        <w:t xml:space="preserve">. </w:t>
      </w:r>
      <w:r w:rsidRPr="00124C23">
        <w:t>Brustolon, E</w:t>
      </w:r>
      <w:r w:rsidRPr="00124C23">
        <w:rPr>
          <w:lang w:val="en-US"/>
        </w:rPr>
        <w:t>.</w:t>
      </w:r>
      <w:r w:rsidRPr="00124C23">
        <w:t xml:space="preserve"> Giamello</w:t>
      </w:r>
      <w:r w:rsidRPr="00124C23">
        <w:rPr>
          <w:lang w:val="en-US"/>
        </w:rPr>
        <w:t xml:space="preserve">, Eds, </w:t>
      </w:r>
      <w:r w:rsidRPr="00124C23">
        <w:t xml:space="preserve">John Wiley &amp; Sons, </w:t>
      </w:r>
      <w:r w:rsidRPr="00124C23">
        <w:rPr>
          <w:lang w:val="en-US"/>
        </w:rPr>
        <w:t>2008.</w:t>
      </w:r>
    </w:p>
    <w:p w14:paraId="230969F9" w14:textId="5AB72A34" w:rsidR="00124C23" w:rsidRPr="00124C23" w:rsidRDefault="00124C23" w:rsidP="00124C23">
      <w:pPr>
        <w:rPr>
          <w:b/>
          <w:bCs/>
          <w:lang w:val="en-US"/>
        </w:rPr>
      </w:pPr>
    </w:p>
    <w:p w14:paraId="03CC7788" w14:textId="3B3336B8" w:rsidR="005C0D30" w:rsidRPr="00124C23" w:rsidRDefault="005C0D30"/>
    <w:sectPr w:rsidR="005C0D30" w:rsidRPr="00124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58"/>
    <w:rsid w:val="00051C13"/>
    <w:rsid w:val="00057148"/>
    <w:rsid w:val="0006454C"/>
    <w:rsid w:val="000E01D0"/>
    <w:rsid w:val="000E0F8F"/>
    <w:rsid w:val="00124C23"/>
    <w:rsid w:val="00134C37"/>
    <w:rsid w:val="001A10B5"/>
    <w:rsid w:val="001B68BE"/>
    <w:rsid w:val="001D66E7"/>
    <w:rsid w:val="0023180E"/>
    <w:rsid w:val="00232BD6"/>
    <w:rsid w:val="00236E62"/>
    <w:rsid w:val="00325205"/>
    <w:rsid w:val="00422617"/>
    <w:rsid w:val="0043571C"/>
    <w:rsid w:val="004B22D0"/>
    <w:rsid w:val="004D3F14"/>
    <w:rsid w:val="0050753C"/>
    <w:rsid w:val="0051518F"/>
    <w:rsid w:val="00517092"/>
    <w:rsid w:val="005C0D30"/>
    <w:rsid w:val="005E1C58"/>
    <w:rsid w:val="00617419"/>
    <w:rsid w:val="0062011A"/>
    <w:rsid w:val="00664E35"/>
    <w:rsid w:val="006F0E0D"/>
    <w:rsid w:val="00720FB6"/>
    <w:rsid w:val="00772957"/>
    <w:rsid w:val="00787C81"/>
    <w:rsid w:val="00804FD5"/>
    <w:rsid w:val="008254B0"/>
    <w:rsid w:val="00877320"/>
    <w:rsid w:val="00886E06"/>
    <w:rsid w:val="00941297"/>
    <w:rsid w:val="009550DC"/>
    <w:rsid w:val="00AC410B"/>
    <w:rsid w:val="00AC6B07"/>
    <w:rsid w:val="00AF590B"/>
    <w:rsid w:val="00B2253D"/>
    <w:rsid w:val="00B22998"/>
    <w:rsid w:val="00B433A0"/>
    <w:rsid w:val="00BC0527"/>
    <w:rsid w:val="00C05803"/>
    <w:rsid w:val="00C214B1"/>
    <w:rsid w:val="00C65BD3"/>
    <w:rsid w:val="00CA632B"/>
    <w:rsid w:val="00CF4382"/>
    <w:rsid w:val="00D30051"/>
    <w:rsid w:val="00D45A0F"/>
    <w:rsid w:val="00D751AC"/>
    <w:rsid w:val="00D76D08"/>
    <w:rsid w:val="00D92C7B"/>
    <w:rsid w:val="00DF1B99"/>
    <w:rsid w:val="00F2448D"/>
    <w:rsid w:val="00F275B8"/>
    <w:rsid w:val="00F67C72"/>
    <w:rsid w:val="00F741D1"/>
    <w:rsid w:val="00F8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DB2F1"/>
  <w15:chartTrackingRefBased/>
  <w15:docId w15:val="{FC62325D-9D79-4241-AB72-670C52EC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C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FB6"/>
    <w:rPr>
      <w:color w:val="808080"/>
    </w:rPr>
  </w:style>
  <w:style w:type="table" w:styleId="TableGrid">
    <w:name w:val="Table Grid"/>
    <w:basedOn w:val="TableNormal"/>
    <w:uiPriority w:val="39"/>
    <w:rsid w:val="00D4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4C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RAO</dc:creator>
  <cp:keywords/>
  <dc:description/>
  <cp:lastModifiedBy>Torodii Daria</cp:lastModifiedBy>
  <cp:revision>4</cp:revision>
  <dcterms:created xsi:type="dcterms:W3CDTF">2024-02-08T08:17:00Z</dcterms:created>
  <dcterms:modified xsi:type="dcterms:W3CDTF">2024-02-08T16:07:00Z</dcterms:modified>
</cp:coreProperties>
</file>