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D74EA" w14:textId="77777777" w:rsidR="00DC094C" w:rsidRPr="00D64DC6" w:rsidRDefault="00DC094C" w:rsidP="00DC094C">
      <w:pPr>
        <w:jc w:val="center"/>
        <w:rPr>
          <w:b/>
          <w:sz w:val="44"/>
          <w:szCs w:val="44"/>
          <w:u w:val="single"/>
        </w:rPr>
      </w:pPr>
      <w:r w:rsidRPr="00D64DC6">
        <w:rPr>
          <w:b/>
          <w:sz w:val="44"/>
          <w:szCs w:val="44"/>
          <w:u w:val="single"/>
        </w:rPr>
        <w:t>PROTEIN DESIGN PROJECT</w:t>
      </w:r>
    </w:p>
    <w:p w14:paraId="7E2AFBD0" w14:textId="77777777" w:rsidR="00DC094C" w:rsidRDefault="00DC094C" w:rsidP="00DC094C"/>
    <w:p w14:paraId="520B4D5A" w14:textId="22C2CBF0" w:rsidR="00DC094C" w:rsidRDefault="00DC094C" w:rsidP="00DC094C">
      <w:pPr>
        <w:jc w:val="center"/>
        <w:rPr>
          <w:b/>
          <w:sz w:val="32"/>
          <w:szCs w:val="32"/>
        </w:rPr>
      </w:pPr>
      <w:r>
        <w:rPr>
          <w:b/>
          <w:sz w:val="32"/>
          <w:szCs w:val="32"/>
        </w:rPr>
        <w:t xml:space="preserve">WEEK </w:t>
      </w:r>
      <w:r>
        <w:rPr>
          <w:b/>
          <w:sz w:val="32"/>
          <w:szCs w:val="32"/>
        </w:rPr>
        <w:t>2</w:t>
      </w:r>
    </w:p>
    <w:p w14:paraId="16A35A07" w14:textId="77777777" w:rsidR="00DC094C" w:rsidRDefault="00DC094C" w:rsidP="00DC094C">
      <w:pPr>
        <w:rPr>
          <w:b/>
          <w:sz w:val="32"/>
          <w:szCs w:val="32"/>
          <w:u w:val="single"/>
        </w:rPr>
      </w:pPr>
      <w:r>
        <w:rPr>
          <w:b/>
          <w:sz w:val="32"/>
          <w:szCs w:val="32"/>
          <w:u w:val="single"/>
        </w:rPr>
        <w:t>Prerequisites</w:t>
      </w:r>
    </w:p>
    <w:p w14:paraId="13C17A57" w14:textId="77777777" w:rsidR="00DC094C" w:rsidRDefault="00DC094C" w:rsidP="00DC094C"/>
    <w:p w14:paraId="007F0D23" w14:textId="77777777" w:rsidR="00DC094C" w:rsidRDefault="00DC094C" w:rsidP="00DC094C">
      <w:pPr>
        <w:numPr>
          <w:ilvl w:val="0"/>
          <w:numId w:val="3"/>
        </w:numPr>
        <w:pBdr>
          <w:top w:val="nil"/>
          <w:left w:val="nil"/>
          <w:bottom w:val="nil"/>
          <w:right w:val="nil"/>
          <w:between w:val="nil"/>
        </w:pBdr>
        <w:rPr>
          <w:color w:val="000000"/>
        </w:rPr>
      </w:pPr>
      <w:r>
        <w:rPr>
          <w:color w:val="000000"/>
        </w:rPr>
        <w:t>Install Pymol</w:t>
      </w:r>
    </w:p>
    <w:p w14:paraId="2527ADAA" w14:textId="77777777" w:rsidR="00DC094C" w:rsidRDefault="00DC094C" w:rsidP="00DC094C">
      <w:hyperlink r:id="rId8" w:history="1">
        <w:r w:rsidRPr="00FD6DF9">
          <w:rPr>
            <w:rStyle w:val="Hyperlink"/>
          </w:rPr>
          <w:t>https://www.pymol.org/</w:t>
        </w:r>
      </w:hyperlink>
      <w:r>
        <w:t xml:space="preserve"> </w:t>
      </w:r>
    </w:p>
    <w:p w14:paraId="7E3E2434" w14:textId="77777777" w:rsidR="00DC094C" w:rsidRDefault="00DC094C" w:rsidP="00DC094C"/>
    <w:p w14:paraId="00000008" w14:textId="77777777" w:rsidR="00392A8D" w:rsidRDefault="00392A8D"/>
    <w:p w14:paraId="00000009" w14:textId="77777777" w:rsidR="00392A8D" w:rsidRDefault="007B222A">
      <w:pPr>
        <w:rPr>
          <w:b/>
          <w:sz w:val="32"/>
          <w:szCs w:val="32"/>
          <w:u w:val="single"/>
        </w:rPr>
      </w:pPr>
      <w:r>
        <w:rPr>
          <w:b/>
          <w:sz w:val="32"/>
          <w:szCs w:val="32"/>
          <w:u w:val="single"/>
        </w:rPr>
        <w:t>Project guidelines</w:t>
      </w:r>
    </w:p>
    <w:p w14:paraId="0000000A" w14:textId="77777777" w:rsidR="00392A8D" w:rsidRDefault="00392A8D"/>
    <w:p w14:paraId="0000000B" w14:textId="2197E65F" w:rsidR="00392A8D" w:rsidRDefault="007B222A">
      <w:pPr>
        <w:jc w:val="both"/>
      </w:pPr>
      <w:r>
        <w:t>The aim of the project is to make you familiar with the types of interactions that drive receptor-ligand binding, and how the ligand-binding interface of the receptor can be engineered to alter the affinity for the ligand. As a model system we will be using the chemokine receptor 5 (CCR5, a membrane protein belonging to the family of G-protein coupled receptors (GPCRs)) and one of its ligands, CCL5. We will go through the workflow of analyzing (experimental or modelled) structures to identify key interactions between the receptor and the ligand, and we will discuss strategies to increase/decrease the binding affinity of the CCR5-CCL5 complex.</w:t>
      </w:r>
    </w:p>
    <w:p w14:paraId="0000000C" w14:textId="77777777" w:rsidR="00392A8D" w:rsidRDefault="00392A8D">
      <w:pPr>
        <w:jc w:val="both"/>
      </w:pPr>
    </w:p>
    <w:p w14:paraId="0000000D" w14:textId="77777777" w:rsidR="00392A8D" w:rsidRDefault="00392A8D">
      <w:pPr>
        <w:jc w:val="both"/>
        <w:rPr>
          <w:color w:val="C55911"/>
        </w:rPr>
      </w:pPr>
    </w:p>
    <w:p w14:paraId="0000000E" w14:textId="77777777" w:rsidR="00392A8D" w:rsidRDefault="007B222A">
      <w:pPr>
        <w:spacing w:after="240"/>
        <w:rPr>
          <w:b/>
          <w:sz w:val="32"/>
          <w:szCs w:val="32"/>
        </w:rPr>
      </w:pPr>
      <w:r>
        <w:rPr>
          <w:b/>
          <w:sz w:val="32"/>
          <w:szCs w:val="32"/>
          <w:u w:val="single"/>
        </w:rPr>
        <w:t>Assessing how the mutations affect receptor-ligand interaction</w:t>
      </w:r>
      <w:r>
        <w:rPr>
          <w:b/>
          <w:sz w:val="32"/>
          <w:szCs w:val="32"/>
        </w:rPr>
        <w:t>:</w:t>
      </w:r>
    </w:p>
    <w:p w14:paraId="0000000F" w14:textId="157E0271" w:rsidR="00392A8D" w:rsidRDefault="007B222A">
      <w:pPr>
        <w:jc w:val="both"/>
      </w:pPr>
      <w:r>
        <w:t>Utilizing Rosetta, we have generated models of the CCR5 mutant – CCL5 complexes for all variants listed in the table from the previous exercise. You can access the models for the wild type CCR5-C</w:t>
      </w:r>
      <w:r w:rsidR="00FF76EB">
        <w:t>C</w:t>
      </w:r>
      <w:r>
        <w:t>L5 complex and the various mutants on Moodle, named "WILD-TYPE.pdb" and "MUTANT_XnY.pdb" (where X represents the wild type residue, n denotes the residue number, and Y corresponds to the mutant residue) respectively.</w:t>
      </w:r>
    </w:p>
    <w:p w14:paraId="00000010" w14:textId="77777777" w:rsidR="00392A8D" w:rsidRDefault="00392A8D"/>
    <w:p w14:paraId="7FFEC6C8" w14:textId="4C32FB58" w:rsidR="00FF76EB" w:rsidRPr="00FF76EB" w:rsidRDefault="007B222A" w:rsidP="00FF76EB">
      <w:pPr>
        <w:numPr>
          <w:ilvl w:val="0"/>
          <w:numId w:val="1"/>
        </w:numPr>
        <w:pBdr>
          <w:top w:val="nil"/>
          <w:left w:val="nil"/>
          <w:bottom w:val="nil"/>
          <w:right w:val="nil"/>
          <w:between w:val="nil"/>
        </w:pBdr>
        <w:jc w:val="both"/>
      </w:pPr>
      <w:r w:rsidRPr="00FF76EB">
        <w:rPr>
          <w:b/>
          <w:color w:val="000000"/>
        </w:rPr>
        <w:t>Task 1</w:t>
      </w:r>
      <w:r w:rsidRPr="00FF76EB">
        <w:rPr>
          <w:color w:val="000000"/>
        </w:rPr>
        <w:t xml:space="preserve">: Load the models of the </w:t>
      </w:r>
      <w:r>
        <w:t>wild-type</w:t>
      </w:r>
      <w:r w:rsidRPr="00FF76EB">
        <w:rPr>
          <w:color w:val="000000"/>
        </w:rPr>
        <w:t xml:space="preserve"> CCR5-CCL5 complex and the four mutants that you selected in the previous exercise to either stabilize or destabilize the receptor-ligand interaction. Evaluate the RMSD (root mean square dev</w:t>
      </w:r>
      <w:r>
        <w:t>iation)</w:t>
      </w:r>
      <w:r w:rsidRPr="00FF76EB">
        <w:rPr>
          <w:color w:val="000000"/>
        </w:rPr>
        <w:t xml:space="preserve"> with respect to the </w:t>
      </w:r>
      <w:r>
        <w:t>wild-type</w:t>
      </w:r>
      <w:r w:rsidRPr="00FF76EB">
        <w:rPr>
          <w:color w:val="000000"/>
        </w:rPr>
        <w:t xml:space="preserve"> receptor for each mutant model and determine if the mutation caused significant structural alterations to the receptor scaffold.</w:t>
      </w:r>
    </w:p>
    <w:p w14:paraId="5AE129BF" w14:textId="77777777" w:rsidR="00FF76EB" w:rsidRPr="00FF76EB" w:rsidRDefault="00FF76EB" w:rsidP="00FF76EB">
      <w:pPr>
        <w:pBdr>
          <w:top w:val="nil"/>
          <w:left w:val="nil"/>
          <w:bottom w:val="nil"/>
          <w:right w:val="nil"/>
          <w:between w:val="nil"/>
        </w:pBdr>
        <w:ind w:left="360"/>
        <w:jc w:val="both"/>
      </w:pPr>
    </w:p>
    <w:p w14:paraId="00000012" w14:textId="4FC2D661" w:rsidR="00392A8D" w:rsidRDefault="007B222A" w:rsidP="00FF76EB">
      <w:pPr>
        <w:pBdr>
          <w:top w:val="nil"/>
          <w:left w:val="nil"/>
          <w:bottom w:val="nil"/>
          <w:right w:val="nil"/>
          <w:between w:val="nil"/>
        </w:pBdr>
        <w:ind w:left="360"/>
        <w:jc w:val="both"/>
      </w:pPr>
      <w:r w:rsidRPr="00FF76EB">
        <w:rPr>
          <w:color w:val="000000"/>
          <w:u w:val="single"/>
        </w:rPr>
        <w:t>How to align two models</w:t>
      </w:r>
      <w:r w:rsidR="00FF76EB">
        <w:rPr>
          <w:color w:val="000000"/>
          <w:u w:val="single"/>
        </w:rPr>
        <w:t xml:space="preserve"> and compute RMSD</w:t>
      </w:r>
      <w:r w:rsidRPr="00FF76EB">
        <w:rPr>
          <w:color w:val="000000"/>
        </w:rPr>
        <w:t xml:space="preserve">: You can </w:t>
      </w:r>
      <w:r w:rsidR="00FF76EB">
        <w:t>utilize</w:t>
      </w:r>
      <w:r w:rsidRPr="00FF76EB">
        <w:rPr>
          <w:color w:val="000000"/>
        </w:rPr>
        <w:t xml:space="preserve"> the PyMOL command "align name1,name2", or select "align" from the action menu ("A") in the mutant model, then choose "to molecule (*/CA)" and "WILD-TYPE". PyMOL will display the RMSD value of the alignment above the command line</w:t>
      </w:r>
      <w:r>
        <w:t>.</w:t>
      </w:r>
    </w:p>
    <w:p w14:paraId="00000013" w14:textId="77777777" w:rsidR="00392A8D" w:rsidRDefault="007B222A">
      <w:pPr>
        <w:pBdr>
          <w:top w:val="nil"/>
          <w:left w:val="nil"/>
          <w:bottom w:val="nil"/>
          <w:right w:val="nil"/>
          <w:between w:val="nil"/>
        </w:pBdr>
        <w:ind w:left="360"/>
        <w:jc w:val="both"/>
      </w:pPr>
      <w:r>
        <w:t>-&gt; Around which value can the RMSD be considered as too “high” (= there is a significant discrepancy between the aligned structures)?</w:t>
      </w:r>
    </w:p>
    <w:p w14:paraId="00000014" w14:textId="2CF7B0E8" w:rsidR="00392A8D" w:rsidRDefault="00392A8D">
      <w:pPr>
        <w:pBdr>
          <w:top w:val="nil"/>
          <w:left w:val="nil"/>
          <w:bottom w:val="nil"/>
          <w:right w:val="nil"/>
          <w:between w:val="nil"/>
        </w:pBdr>
        <w:ind w:left="360"/>
        <w:jc w:val="both"/>
        <w:rPr>
          <w:color w:val="000000"/>
        </w:rPr>
      </w:pPr>
    </w:p>
    <w:p w14:paraId="354A8ECC" w14:textId="0854EBC6" w:rsidR="003F1FAF" w:rsidRDefault="003F1FAF">
      <w:pPr>
        <w:pBdr>
          <w:top w:val="nil"/>
          <w:left w:val="nil"/>
          <w:bottom w:val="nil"/>
          <w:right w:val="nil"/>
          <w:between w:val="nil"/>
        </w:pBdr>
        <w:ind w:left="360"/>
        <w:jc w:val="both"/>
        <w:rPr>
          <w:color w:val="000000"/>
        </w:rPr>
      </w:pPr>
    </w:p>
    <w:p w14:paraId="3CE5BF3B" w14:textId="77777777" w:rsidR="003F1FAF" w:rsidRDefault="003F1FAF">
      <w:pPr>
        <w:pBdr>
          <w:top w:val="nil"/>
          <w:left w:val="nil"/>
          <w:bottom w:val="nil"/>
          <w:right w:val="nil"/>
          <w:between w:val="nil"/>
        </w:pBdr>
        <w:ind w:left="360"/>
        <w:jc w:val="both"/>
        <w:rPr>
          <w:color w:val="000000"/>
        </w:rPr>
      </w:pPr>
    </w:p>
    <w:p w14:paraId="00000016" w14:textId="5E00CB10" w:rsidR="00392A8D" w:rsidRDefault="007B222A" w:rsidP="003F1FAF">
      <w:pPr>
        <w:numPr>
          <w:ilvl w:val="0"/>
          <w:numId w:val="1"/>
        </w:numPr>
        <w:pBdr>
          <w:top w:val="nil"/>
          <w:left w:val="nil"/>
          <w:bottom w:val="nil"/>
          <w:right w:val="nil"/>
          <w:between w:val="nil"/>
        </w:pBdr>
        <w:jc w:val="both"/>
        <w:rPr>
          <w:color w:val="000000"/>
        </w:rPr>
      </w:pPr>
      <w:r w:rsidRPr="003F1FAF">
        <w:rPr>
          <w:b/>
          <w:color w:val="000000"/>
        </w:rPr>
        <w:lastRenderedPageBreak/>
        <w:t>Task 2</w:t>
      </w:r>
      <w:r w:rsidRPr="003F1FAF">
        <w:rPr>
          <w:color w:val="000000"/>
        </w:rPr>
        <w:t xml:space="preserve">: Examine the impact of your mutations. Based on the predicted structures, do you think the mutation(s) worked successfully in its purpose? Argue based on the formation, or disruption, of the receptor-ligand residue interactions. Pay attention to the </w:t>
      </w:r>
      <w:r w:rsidRPr="003F1FAF">
        <w:rPr>
          <w:color w:val="000000"/>
          <w:u w:val="single"/>
        </w:rPr>
        <w:t>distance</w:t>
      </w:r>
      <w:r w:rsidRPr="003F1FAF">
        <w:rPr>
          <w:color w:val="000000"/>
        </w:rPr>
        <w:t xml:space="preserve"> between the side-chains and/or main-chains of the interacting residues (i.e. are they within sufficient proximity to form </w:t>
      </w:r>
      <w:r w:rsidR="00B53102">
        <w:rPr>
          <w:color w:val="000000"/>
        </w:rPr>
        <w:t>ionic bonds</w:t>
      </w:r>
      <w:r w:rsidRPr="003F1FAF">
        <w:rPr>
          <w:color w:val="000000"/>
        </w:rPr>
        <w:t>, H-bonds, …)?</w:t>
      </w:r>
    </w:p>
    <w:p w14:paraId="7A715A56" w14:textId="69A39CEF" w:rsidR="003F1FAF" w:rsidRDefault="003F1FAF" w:rsidP="003F1FAF">
      <w:pPr>
        <w:pBdr>
          <w:top w:val="nil"/>
          <w:left w:val="nil"/>
          <w:bottom w:val="nil"/>
          <w:right w:val="nil"/>
          <w:between w:val="nil"/>
        </w:pBdr>
        <w:ind w:left="360"/>
        <w:jc w:val="both"/>
        <w:rPr>
          <w:b/>
          <w:color w:val="000000"/>
        </w:rPr>
      </w:pPr>
    </w:p>
    <w:p w14:paraId="52D677AC" w14:textId="2ABCDADE" w:rsidR="003F1FAF" w:rsidRDefault="003F1FAF" w:rsidP="003F1FAF">
      <w:pPr>
        <w:pBdr>
          <w:top w:val="nil"/>
          <w:left w:val="nil"/>
          <w:bottom w:val="nil"/>
          <w:right w:val="nil"/>
          <w:between w:val="nil"/>
        </w:pBdr>
        <w:ind w:left="360"/>
        <w:jc w:val="both"/>
        <w:rPr>
          <w:bCs/>
          <w:color w:val="000000"/>
        </w:rPr>
      </w:pPr>
      <w:r w:rsidRPr="003F1FAF">
        <w:rPr>
          <w:bCs/>
          <w:color w:val="000000"/>
          <w:u w:val="single"/>
        </w:rPr>
        <w:t>Please note</w:t>
      </w:r>
      <w:r>
        <w:rPr>
          <w:bCs/>
          <w:color w:val="000000"/>
        </w:rPr>
        <w:t xml:space="preserve">: </w:t>
      </w:r>
    </w:p>
    <w:p w14:paraId="2A254D7E" w14:textId="77777777" w:rsidR="003F1FAF" w:rsidRDefault="003F1FAF" w:rsidP="003F1FAF">
      <w:pPr>
        <w:pBdr>
          <w:top w:val="nil"/>
          <w:left w:val="nil"/>
          <w:bottom w:val="nil"/>
          <w:right w:val="nil"/>
          <w:between w:val="nil"/>
        </w:pBdr>
        <w:ind w:left="360"/>
        <w:jc w:val="both"/>
        <w:rPr>
          <w:bCs/>
          <w:color w:val="000000"/>
        </w:rPr>
      </w:pPr>
    </w:p>
    <w:p w14:paraId="2FBBC35A" w14:textId="5DCCFCEE" w:rsidR="003F1FAF" w:rsidRDefault="003F1FAF" w:rsidP="00DA7B5E">
      <w:pPr>
        <w:pStyle w:val="ListParagraph"/>
        <w:numPr>
          <w:ilvl w:val="0"/>
          <w:numId w:val="5"/>
        </w:numPr>
        <w:pBdr>
          <w:top w:val="nil"/>
          <w:left w:val="nil"/>
          <w:bottom w:val="nil"/>
          <w:right w:val="nil"/>
          <w:between w:val="nil"/>
        </w:pBdr>
        <w:jc w:val="both"/>
        <w:rPr>
          <w:bCs/>
          <w:color w:val="000000"/>
        </w:rPr>
      </w:pPr>
      <w:r w:rsidRPr="003F1FAF">
        <w:rPr>
          <w:b/>
          <w:color w:val="000000"/>
        </w:rPr>
        <w:t xml:space="preserve">Focus on the </w:t>
      </w:r>
      <w:r>
        <w:rPr>
          <w:b/>
          <w:color w:val="000000"/>
        </w:rPr>
        <w:t>m</w:t>
      </w:r>
      <w:r w:rsidRPr="003F1FAF">
        <w:rPr>
          <w:b/>
          <w:color w:val="000000"/>
        </w:rPr>
        <w:t xml:space="preserve">utated </w:t>
      </w:r>
      <w:r>
        <w:rPr>
          <w:b/>
          <w:color w:val="000000"/>
        </w:rPr>
        <w:t>r</w:t>
      </w:r>
      <w:r w:rsidRPr="003F1FAF">
        <w:rPr>
          <w:b/>
          <w:color w:val="000000"/>
        </w:rPr>
        <w:t>esidue</w:t>
      </w:r>
      <w:r w:rsidRPr="003F1FAF">
        <w:rPr>
          <w:bCs/>
          <w:color w:val="000000"/>
        </w:rPr>
        <w:t>:</w:t>
      </w:r>
      <w:r w:rsidRPr="003F1FAF">
        <w:rPr>
          <w:bCs/>
          <w:color w:val="000000"/>
        </w:rPr>
        <w:t xml:space="preserve"> </w:t>
      </w:r>
      <w:r w:rsidRPr="003F1FAF">
        <w:rPr>
          <w:bCs/>
          <w:color w:val="000000"/>
        </w:rPr>
        <w:t xml:space="preserve">When introducing a mutation, the entire receptor structure can be affected because the mutation influences the surrounding interactions and overall protein conformation. However, for the purpose of this project, your evaluation </w:t>
      </w:r>
      <w:r>
        <w:rPr>
          <w:bCs/>
          <w:color w:val="000000"/>
        </w:rPr>
        <w:t xml:space="preserve">on the impact of your mutations </w:t>
      </w:r>
      <w:r w:rsidRPr="003F1FAF">
        <w:rPr>
          <w:bCs/>
          <w:color w:val="000000"/>
        </w:rPr>
        <w:t>should focus solely on the specific residue you mutated, without considering broader structural changes in the protein</w:t>
      </w:r>
      <w:r w:rsidR="00253238">
        <w:rPr>
          <w:bCs/>
          <w:color w:val="000000"/>
        </w:rPr>
        <w:t xml:space="preserve"> (i.e. other new interactions formed or broken).</w:t>
      </w:r>
    </w:p>
    <w:p w14:paraId="70BA81E2" w14:textId="77777777" w:rsidR="003F1FAF" w:rsidRDefault="003F1FAF" w:rsidP="00DA7B5E">
      <w:pPr>
        <w:pStyle w:val="ListParagraph"/>
        <w:pBdr>
          <w:top w:val="nil"/>
          <w:left w:val="nil"/>
          <w:bottom w:val="nil"/>
          <w:right w:val="nil"/>
          <w:between w:val="nil"/>
        </w:pBdr>
        <w:jc w:val="both"/>
        <w:rPr>
          <w:bCs/>
          <w:color w:val="000000"/>
        </w:rPr>
      </w:pPr>
    </w:p>
    <w:p w14:paraId="2FFFA717" w14:textId="4FFE587B" w:rsidR="003F1FAF" w:rsidRPr="003F1FAF" w:rsidRDefault="003F1FAF" w:rsidP="00DA7B5E">
      <w:pPr>
        <w:pStyle w:val="ListParagraph"/>
        <w:numPr>
          <w:ilvl w:val="0"/>
          <w:numId w:val="5"/>
        </w:numPr>
        <w:pBdr>
          <w:top w:val="nil"/>
          <w:left w:val="nil"/>
          <w:bottom w:val="nil"/>
          <w:right w:val="nil"/>
          <w:between w:val="nil"/>
        </w:pBdr>
        <w:jc w:val="both"/>
        <w:rPr>
          <w:bCs/>
          <w:color w:val="000000"/>
        </w:rPr>
      </w:pPr>
      <w:r w:rsidRPr="003F1FAF">
        <w:rPr>
          <w:b/>
          <w:color w:val="000000"/>
        </w:rPr>
        <w:t xml:space="preserve">Unintended </w:t>
      </w:r>
      <w:r w:rsidRPr="003F1FAF">
        <w:rPr>
          <w:b/>
          <w:color w:val="000000"/>
        </w:rPr>
        <w:t>o</w:t>
      </w:r>
      <w:r w:rsidRPr="003F1FAF">
        <w:rPr>
          <w:b/>
          <w:color w:val="000000"/>
        </w:rPr>
        <w:t xml:space="preserve">utcomes are </w:t>
      </w:r>
      <w:r w:rsidRPr="003F1FAF">
        <w:rPr>
          <w:b/>
          <w:color w:val="000000"/>
        </w:rPr>
        <w:t>n</w:t>
      </w:r>
      <w:r w:rsidRPr="003F1FAF">
        <w:rPr>
          <w:b/>
          <w:color w:val="000000"/>
        </w:rPr>
        <w:t>ormal</w:t>
      </w:r>
      <w:r w:rsidRPr="003F1FAF">
        <w:rPr>
          <w:bCs/>
          <w:color w:val="000000"/>
        </w:rPr>
        <w:t>:</w:t>
      </w:r>
      <w:r>
        <w:rPr>
          <w:bCs/>
          <w:color w:val="000000"/>
        </w:rPr>
        <w:t xml:space="preserve"> </w:t>
      </w:r>
      <w:r w:rsidRPr="003F1FAF">
        <w:rPr>
          <w:bCs/>
          <w:color w:val="000000"/>
        </w:rPr>
        <w:t>Sometimes, a mutation may not produce the expected new interaction. This can happen for various reasons, such as the mutation creating an unstable or transient interaction, the structural snapshot not capturing the receptor's dynamic behavior, or the local environment preventing proper bond formation. If a stabilizing mutation does not appear to work, don’t worry—this is a natural part of protein design and highlights the complexity of molecular interactions!</w:t>
      </w:r>
      <w:r w:rsidR="00A274DA">
        <w:rPr>
          <w:bCs/>
          <w:color w:val="000000"/>
        </w:rPr>
        <w:t xml:space="preserve"> The discussion of your findings is more important than the success or failure of your mutations.</w:t>
      </w:r>
    </w:p>
    <w:p w14:paraId="43F3182B" w14:textId="7C4A81B8" w:rsidR="00274E3C" w:rsidRDefault="00274E3C">
      <w:pPr>
        <w:pBdr>
          <w:top w:val="nil"/>
          <w:left w:val="nil"/>
          <w:bottom w:val="nil"/>
          <w:right w:val="nil"/>
          <w:between w:val="nil"/>
        </w:pBdr>
        <w:ind w:left="360"/>
        <w:jc w:val="both"/>
        <w:rPr>
          <w:color w:val="000000"/>
        </w:rPr>
      </w:pPr>
    </w:p>
    <w:p w14:paraId="515F6D33" w14:textId="77777777" w:rsidR="003F1FAF" w:rsidRDefault="003F1FAF">
      <w:pPr>
        <w:pBdr>
          <w:top w:val="nil"/>
          <w:left w:val="nil"/>
          <w:bottom w:val="nil"/>
          <w:right w:val="nil"/>
          <w:between w:val="nil"/>
        </w:pBdr>
        <w:ind w:left="360"/>
        <w:jc w:val="both"/>
        <w:rPr>
          <w:color w:val="000000"/>
        </w:rPr>
      </w:pPr>
    </w:p>
    <w:p w14:paraId="0000001A" w14:textId="6873E5BF" w:rsidR="00392A8D" w:rsidRPr="00A935CE" w:rsidRDefault="007B222A" w:rsidP="00A935CE">
      <w:pPr>
        <w:numPr>
          <w:ilvl w:val="0"/>
          <w:numId w:val="1"/>
        </w:numPr>
        <w:pBdr>
          <w:top w:val="nil"/>
          <w:left w:val="nil"/>
          <w:bottom w:val="nil"/>
          <w:right w:val="nil"/>
          <w:between w:val="nil"/>
        </w:pBdr>
        <w:jc w:val="both"/>
        <w:rPr>
          <w:color w:val="000000"/>
        </w:rPr>
      </w:pPr>
      <w:r>
        <w:rPr>
          <w:b/>
          <w:color w:val="000000"/>
        </w:rPr>
        <w:t>Task 3</w:t>
      </w:r>
      <w:r>
        <w:rPr>
          <w:color w:val="000000"/>
        </w:rPr>
        <w:t>: In case of design failure, try to think about potential reasons that could explain why your mutations failed. Consider the RMSD observed earlier, as well as the predicted st</w:t>
      </w:r>
      <w:r>
        <w:t>ructure</w:t>
      </w:r>
      <w:r>
        <w:rPr>
          <w:color w:val="000000"/>
        </w:rPr>
        <w:t>. Do</w:t>
      </w:r>
      <w:r>
        <w:t xml:space="preserve"> they </w:t>
      </w:r>
      <w:r>
        <w:rPr>
          <w:color w:val="000000"/>
        </w:rPr>
        <w:t xml:space="preserve">suggest significant modifications to your protein structure, backbone, or sidechains compared to the native receptor? </w:t>
      </w:r>
    </w:p>
    <w:sectPr w:rsidR="00392A8D" w:rsidRPr="00A935CE">
      <w:headerReference w:type="default" r:id="rId9"/>
      <w:pgSz w:w="11906" w:h="16838"/>
      <w:pgMar w:top="1417"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41325" w14:textId="77777777" w:rsidR="00F72BCC" w:rsidRDefault="00F72BCC">
      <w:r>
        <w:separator/>
      </w:r>
    </w:p>
  </w:endnote>
  <w:endnote w:type="continuationSeparator" w:id="0">
    <w:p w14:paraId="09129924" w14:textId="77777777" w:rsidR="00F72BCC" w:rsidRDefault="00F72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4574E" w14:textId="77777777" w:rsidR="00F72BCC" w:rsidRDefault="00F72BCC">
      <w:r>
        <w:separator/>
      </w:r>
    </w:p>
  </w:footnote>
  <w:footnote w:type="continuationSeparator" w:id="0">
    <w:p w14:paraId="7C90C917" w14:textId="77777777" w:rsidR="00F72BCC" w:rsidRDefault="00F72B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B" w14:textId="77777777" w:rsidR="00392A8D" w:rsidRDefault="007B222A">
    <w:pPr>
      <w:pBdr>
        <w:top w:val="nil"/>
        <w:left w:val="nil"/>
        <w:bottom w:val="nil"/>
        <w:right w:val="nil"/>
        <w:between w:val="nil"/>
      </w:pBdr>
      <w:tabs>
        <w:tab w:val="center" w:pos="4536"/>
        <w:tab w:val="right" w:pos="9072"/>
      </w:tabs>
      <w:rPr>
        <w:color w:val="000000"/>
      </w:rPr>
    </w:pPr>
    <w:r>
      <w:rPr>
        <w:color w:val="000000"/>
      </w:rPr>
      <w:t>BIOENG-320</w:t>
    </w:r>
    <w:r>
      <w:rPr>
        <w:color w:val="000000"/>
      </w:rPr>
      <w:tab/>
    </w:r>
    <w:r>
      <w:rPr>
        <w:color w:val="000000"/>
      </w:rPr>
      <w:tab/>
      <w:t>Synthetic Biology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61C36"/>
    <w:multiLevelType w:val="hybridMultilevel"/>
    <w:tmpl w:val="A6266F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5E0D6E"/>
    <w:multiLevelType w:val="multilevel"/>
    <w:tmpl w:val="BCD2500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2F1A4670"/>
    <w:multiLevelType w:val="multilevel"/>
    <w:tmpl w:val="13D082A6"/>
    <w:lvl w:ilvl="0">
      <w:start w:val="1"/>
      <w:numFmt w:val="bullet"/>
      <w:lvlText w:val="●"/>
      <w:lvlJc w:val="left"/>
      <w:pPr>
        <w:ind w:left="10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D2C397F"/>
    <w:multiLevelType w:val="hybridMultilevel"/>
    <w:tmpl w:val="3C2CAD22"/>
    <w:lvl w:ilvl="0" w:tplc="73AE33A2">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D523BD"/>
    <w:multiLevelType w:val="multilevel"/>
    <w:tmpl w:val="8E60793C"/>
    <w:lvl w:ilvl="0">
      <w:start w:val="1"/>
      <w:numFmt w:val="bullet"/>
      <w:lvlText w:val="●"/>
      <w:lvlJc w:val="left"/>
      <w:pPr>
        <w:ind w:left="10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A8D"/>
    <w:rsid w:val="00034487"/>
    <w:rsid w:val="00253238"/>
    <w:rsid w:val="00274E3C"/>
    <w:rsid w:val="00392A8D"/>
    <w:rsid w:val="003F1FAF"/>
    <w:rsid w:val="007B222A"/>
    <w:rsid w:val="00A274DA"/>
    <w:rsid w:val="00A935CE"/>
    <w:rsid w:val="00B53102"/>
    <w:rsid w:val="00DA7B5E"/>
    <w:rsid w:val="00DC094C"/>
    <w:rsid w:val="00F72BCC"/>
    <w:rsid w:val="00FF76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6F492"/>
  <w15:docId w15:val="{A5F024C1-E95E-42C3-B6A8-C86724193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B319F5"/>
    <w:pPr>
      <w:ind w:left="720"/>
      <w:contextualSpacing/>
    </w:pPr>
  </w:style>
  <w:style w:type="character" w:styleId="Hyperlink">
    <w:name w:val="Hyperlink"/>
    <w:basedOn w:val="DefaultParagraphFont"/>
    <w:uiPriority w:val="99"/>
    <w:unhideWhenUsed/>
    <w:rsid w:val="00E8614E"/>
    <w:rPr>
      <w:color w:val="0563C1" w:themeColor="hyperlink"/>
      <w:u w:val="single"/>
    </w:rPr>
  </w:style>
  <w:style w:type="character" w:styleId="UnresolvedMention">
    <w:name w:val="Unresolved Mention"/>
    <w:basedOn w:val="DefaultParagraphFont"/>
    <w:uiPriority w:val="99"/>
    <w:semiHidden/>
    <w:unhideWhenUsed/>
    <w:rsid w:val="00E8614E"/>
    <w:rPr>
      <w:color w:val="605E5C"/>
      <w:shd w:val="clear" w:color="auto" w:fill="E1DFDD"/>
    </w:rPr>
  </w:style>
  <w:style w:type="table" w:styleId="TableGrid">
    <w:name w:val="Table Grid"/>
    <w:basedOn w:val="TableNormal"/>
    <w:uiPriority w:val="39"/>
    <w:rsid w:val="008F51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8D8"/>
    <w:pPr>
      <w:tabs>
        <w:tab w:val="center" w:pos="4536"/>
        <w:tab w:val="right" w:pos="9072"/>
      </w:tabs>
    </w:pPr>
  </w:style>
  <w:style w:type="character" w:customStyle="1" w:styleId="HeaderChar">
    <w:name w:val="Header Char"/>
    <w:basedOn w:val="DefaultParagraphFont"/>
    <w:link w:val="Header"/>
    <w:uiPriority w:val="99"/>
    <w:rsid w:val="00F978D8"/>
  </w:style>
  <w:style w:type="paragraph" w:styleId="Footer">
    <w:name w:val="footer"/>
    <w:basedOn w:val="Normal"/>
    <w:link w:val="FooterChar"/>
    <w:uiPriority w:val="99"/>
    <w:unhideWhenUsed/>
    <w:rsid w:val="00F978D8"/>
    <w:pPr>
      <w:tabs>
        <w:tab w:val="center" w:pos="4536"/>
        <w:tab w:val="right" w:pos="9072"/>
      </w:tabs>
    </w:pPr>
  </w:style>
  <w:style w:type="character" w:customStyle="1" w:styleId="FooterChar">
    <w:name w:val="Footer Char"/>
    <w:basedOn w:val="DefaultParagraphFont"/>
    <w:link w:val="Footer"/>
    <w:uiPriority w:val="99"/>
    <w:rsid w:val="00F978D8"/>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pymol.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zgsf12DdkVfyUR/MApa4l9zOkg==">CgMxLjA4AHIhMVYwNDFGbHRKcDhWaV9sZkJtR3hPTHpsemYyN2VBczJa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581</Words>
  <Characters>3318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EPFL - Ecole Polytechnique Federale de Lausanne</Company>
  <LinksUpToDate>false</LinksUpToDate>
  <CharactersWithSpaces>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Marfoglia Matthieu François</dc:creator>
  <cp:lastModifiedBy>Lorenzo Scutteri</cp:lastModifiedBy>
  <cp:revision>10</cp:revision>
  <dcterms:created xsi:type="dcterms:W3CDTF">2024-02-26T12:28:00Z</dcterms:created>
  <dcterms:modified xsi:type="dcterms:W3CDTF">2025-02-27T15:09:00Z</dcterms:modified>
</cp:coreProperties>
</file>