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F06BD" w14:textId="357EA109" w:rsidR="00FC61AB" w:rsidRDefault="00FC61AB" w:rsidP="00FC61AB">
      <w:pPr>
        <w:rPr>
          <w:b/>
          <w:sz w:val="24"/>
          <w:szCs w:val="24"/>
        </w:rPr>
      </w:pPr>
      <w:r w:rsidRPr="00E26591">
        <w:rPr>
          <w:b/>
          <w:sz w:val="24"/>
          <w:szCs w:val="24"/>
        </w:rPr>
        <w:t>Exercises Biol-480 “</w:t>
      </w:r>
      <w:proofErr w:type="spellStart"/>
      <w:r>
        <w:rPr>
          <w:b/>
          <w:sz w:val="24"/>
          <w:szCs w:val="24"/>
        </w:rPr>
        <w:t>Neuroepigenetics</w:t>
      </w:r>
      <w:proofErr w:type="spellEnd"/>
      <w:r>
        <w:rPr>
          <w:b/>
          <w:sz w:val="24"/>
          <w:szCs w:val="24"/>
        </w:rPr>
        <w:t xml:space="preserve"> II</w:t>
      </w:r>
      <w:r w:rsidRPr="00E26591">
        <w:rPr>
          <w:b/>
          <w:sz w:val="24"/>
          <w:szCs w:val="24"/>
        </w:rPr>
        <w:t>” 2</w:t>
      </w:r>
      <w:r>
        <w:rPr>
          <w:b/>
          <w:sz w:val="24"/>
          <w:szCs w:val="24"/>
        </w:rPr>
        <w:t>9</w:t>
      </w:r>
      <w:r w:rsidRPr="00E26591">
        <w:rPr>
          <w:b/>
          <w:sz w:val="24"/>
          <w:szCs w:val="24"/>
        </w:rPr>
        <w:t>/11/2</w:t>
      </w:r>
      <w:r>
        <w:rPr>
          <w:b/>
          <w:sz w:val="24"/>
          <w:szCs w:val="24"/>
        </w:rPr>
        <w:t>024</w:t>
      </w:r>
    </w:p>
    <w:p w14:paraId="309F58F3" w14:textId="77777777" w:rsidR="00FC61AB" w:rsidRDefault="00FC61AB" w:rsidP="00FC61AB">
      <w:pPr>
        <w:rPr>
          <w:b/>
          <w:sz w:val="24"/>
          <w:szCs w:val="24"/>
        </w:rPr>
      </w:pPr>
    </w:p>
    <w:p w14:paraId="71537D27" w14:textId="05C1CAFE" w:rsidR="00FC61AB" w:rsidRPr="00E26591" w:rsidRDefault="00FC61AB" w:rsidP="00FC61AB">
      <w:pPr>
        <w:spacing w:before="100" w:beforeAutospacing="1" w:after="100" w:afterAutospacing="1"/>
        <w:rPr>
          <w:rFonts w:eastAsia="Times New Roman" w:cs="Times New Roman"/>
          <w:b/>
          <w:bCs/>
          <w:sz w:val="24"/>
          <w:szCs w:val="24"/>
          <w:lang w:eastAsia="fr-FR"/>
        </w:rPr>
      </w:pPr>
      <w:r w:rsidRPr="00E26591">
        <w:rPr>
          <w:rFonts w:eastAsia="Times New Roman" w:cs="Times New Roman"/>
          <w:b/>
          <w:bCs/>
          <w:sz w:val="24"/>
          <w:szCs w:val="24"/>
          <w:lang w:eastAsia="fr-FR"/>
        </w:rPr>
        <w:t xml:space="preserve">Exercise </w:t>
      </w:r>
      <w:r w:rsidR="00776357">
        <w:rPr>
          <w:rFonts w:eastAsia="Times New Roman" w:cs="Times New Roman"/>
          <w:b/>
          <w:bCs/>
          <w:sz w:val="24"/>
          <w:szCs w:val="24"/>
          <w:lang w:eastAsia="fr-FR"/>
        </w:rPr>
        <w:t>1</w:t>
      </w:r>
      <w:r w:rsidRPr="00E26591">
        <w:rPr>
          <w:rFonts w:eastAsia="Times New Roman" w:cs="Times New Roman"/>
          <w:b/>
          <w:bCs/>
          <w:sz w:val="24"/>
          <w:szCs w:val="24"/>
          <w:lang w:eastAsia="fr-FR"/>
        </w:rPr>
        <w:t>:</w:t>
      </w:r>
      <w:r>
        <w:rPr>
          <w:rFonts w:eastAsia="Times New Roman" w:cs="Times New Roman"/>
          <w:b/>
          <w:bCs/>
          <w:sz w:val="24"/>
          <w:szCs w:val="24"/>
          <w:lang w:eastAsia="fr-FR"/>
        </w:rPr>
        <w:t xml:space="preserve"> </w:t>
      </w:r>
    </w:p>
    <w:p w14:paraId="2AF541D2" w14:textId="77777777" w:rsidR="00FC61AB" w:rsidRPr="00462EBC" w:rsidRDefault="00FC61AB" w:rsidP="00FC61AB">
      <w:pPr>
        <w:jc w:val="both"/>
      </w:pPr>
      <w:r w:rsidRPr="00462EBC">
        <w:t xml:space="preserve">1) Consider the following abstract of a paper published in </w:t>
      </w:r>
      <w:r w:rsidRPr="00462EBC">
        <w:rPr>
          <w:i/>
        </w:rPr>
        <w:t xml:space="preserve">Nature </w:t>
      </w:r>
      <w:r w:rsidRPr="00462EBC">
        <w:t xml:space="preserve">in 2012. Fill in the gaps. </w:t>
      </w:r>
    </w:p>
    <w:p w14:paraId="1DEAEA7C" w14:textId="77777777" w:rsidR="00FC61AB" w:rsidRPr="00462EBC" w:rsidRDefault="00FC61AB" w:rsidP="00FC61AB"/>
    <w:p w14:paraId="58325EAD" w14:textId="77777777" w:rsidR="00FC61AB" w:rsidRPr="00462EBC" w:rsidRDefault="00FC61AB" w:rsidP="00FC61AB">
      <w:pPr>
        <w:spacing w:line="360" w:lineRule="auto"/>
        <w:jc w:val="both"/>
        <w:rPr>
          <w:i/>
        </w:rPr>
      </w:pPr>
      <w:r w:rsidRPr="00462EBC">
        <w:rPr>
          <w:i/>
        </w:rPr>
        <w:t xml:space="preserve">Cognitive decline is a debilitating feature of most neurodegenerative diseases of the central nervous system, including </w:t>
      </w:r>
      <w:r>
        <w:rPr>
          <w:b/>
          <w:i/>
        </w:rPr>
        <w:t>____________</w:t>
      </w:r>
      <w:r>
        <w:rPr>
          <w:i/>
        </w:rPr>
        <w:t xml:space="preserve"> disease, the most prevalent neurodegenerative disease worldwide.</w:t>
      </w:r>
      <w:r w:rsidRPr="00462EBC">
        <w:rPr>
          <w:i/>
        </w:rPr>
        <w:t xml:space="preserve"> The causes leading to such impairment are only poorly understood and effective treatments are slow to emerge. Here we show that cognitive capacities in the neurodegenerating brain are constrained by an epigenetic blockade of gene transcription that is potentially reversible. This blockade is mediated by histone </w:t>
      </w:r>
      <w:r>
        <w:rPr>
          <w:b/>
          <w:i/>
        </w:rPr>
        <w:t>_____________</w:t>
      </w:r>
      <w:r w:rsidRPr="00462EBC">
        <w:rPr>
          <w:i/>
        </w:rPr>
        <w:t xml:space="preserve">, which is increased by neurotoxic insults in vitro, in two mouse models of neurodegeneration and in patients with </w:t>
      </w:r>
      <w:r>
        <w:rPr>
          <w:b/>
          <w:i/>
        </w:rPr>
        <w:t>___________.</w:t>
      </w:r>
      <w:r w:rsidRPr="00462EBC">
        <w:rPr>
          <w:i/>
        </w:rPr>
        <w:t xml:space="preserve"> Histone </w:t>
      </w:r>
      <w:r>
        <w:rPr>
          <w:b/>
          <w:i/>
        </w:rPr>
        <w:t>_______________</w:t>
      </w:r>
      <w:r w:rsidRPr="00462EBC">
        <w:rPr>
          <w:i/>
        </w:rPr>
        <w:t xml:space="preserve"> associates with and reduces the histone </w:t>
      </w:r>
      <w:r>
        <w:rPr>
          <w:b/>
          <w:i/>
        </w:rPr>
        <w:t>____________</w:t>
      </w:r>
      <w:r w:rsidRPr="00462EBC">
        <w:rPr>
          <w:i/>
        </w:rPr>
        <w:t xml:space="preserve"> of genes important for learning and memory, which show a </w:t>
      </w:r>
      <w:r>
        <w:rPr>
          <w:b/>
          <w:i/>
        </w:rPr>
        <w:t>_______________</w:t>
      </w:r>
      <w:r w:rsidRPr="00462EBC">
        <w:rPr>
          <w:i/>
        </w:rPr>
        <w:t xml:space="preserve"> in expression. Importantly, reversing the build-up of histone </w:t>
      </w:r>
      <w:r>
        <w:rPr>
          <w:b/>
          <w:i/>
        </w:rPr>
        <w:t>____________</w:t>
      </w:r>
      <w:r w:rsidRPr="00462EBC">
        <w:rPr>
          <w:i/>
        </w:rPr>
        <w:t xml:space="preserve"> by short-hairpin-RNA-mediated knockdown unlocks the </w:t>
      </w:r>
      <w:r>
        <w:rPr>
          <w:b/>
          <w:i/>
        </w:rPr>
        <w:t>_____________</w:t>
      </w:r>
      <w:r w:rsidRPr="00462EBC">
        <w:rPr>
          <w:i/>
        </w:rPr>
        <w:t xml:space="preserve"> of these genes, reinstates structural and synaptic plasticity, and abolishes neurodegeneration associated memory impairments. These findings advocate for the development of selective inhibitors of </w:t>
      </w:r>
      <w:r>
        <w:rPr>
          <w:b/>
          <w:i/>
        </w:rPr>
        <w:t>____________</w:t>
      </w:r>
      <w:r w:rsidRPr="00462EBC">
        <w:rPr>
          <w:i/>
        </w:rPr>
        <w:t xml:space="preserve"> and suggest that cognitive capacities following neurodegeneration are not entirely lost, but merely impaired by this epigenetic blockade.</w:t>
      </w:r>
    </w:p>
    <w:p w14:paraId="1F670591" w14:textId="77777777" w:rsidR="00FC61AB" w:rsidRPr="00462EBC" w:rsidRDefault="00FC61AB" w:rsidP="00FC61AB">
      <w:pPr>
        <w:spacing w:line="360" w:lineRule="auto"/>
        <w:rPr>
          <w:i/>
        </w:rPr>
      </w:pPr>
    </w:p>
    <w:p w14:paraId="4E4D42AC" w14:textId="77777777" w:rsidR="00FC61AB" w:rsidRPr="00462EBC" w:rsidRDefault="00FC61AB" w:rsidP="00FC61AB">
      <w:pPr>
        <w:jc w:val="both"/>
      </w:pPr>
      <w:r w:rsidRPr="00462EBC">
        <w:t xml:space="preserve">2) Now consider the following abstract of a paper published in </w:t>
      </w:r>
      <w:r w:rsidRPr="00462EBC">
        <w:rPr>
          <w:i/>
        </w:rPr>
        <w:t xml:space="preserve">Journal of Neuroscience </w:t>
      </w:r>
      <w:r w:rsidRPr="00462EBC">
        <w:t xml:space="preserve">in 2013. Fill in the gaps. </w:t>
      </w:r>
    </w:p>
    <w:p w14:paraId="0503A6C4" w14:textId="77777777" w:rsidR="00FC61AB" w:rsidRPr="00462EBC" w:rsidRDefault="00FC61AB" w:rsidP="00FC61AB"/>
    <w:p w14:paraId="78215E5A" w14:textId="77777777" w:rsidR="00FC61AB" w:rsidRPr="00462EBC" w:rsidRDefault="00FC61AB" w:rsidP="00FC61AB">
      <w:pPr>
        <w:spacing w:line="360" w:lineRule="auto"/>
        <w:jc w:val="both"/>
        <w:rPr>
          <w:i/>
        </w:rPr>
      </w:pPr>
      <w:r w:rsidRPr="00462EBC">
        <w:rPr>
          <w:i/>
        </w:rPr>
        <w:t xml:space="preserve">Gene expression is dynamically regulated by chromatin modifications on </w:t>
      </w:r>
      <w:r>
        <w:rPr>
          <w:b/>
          <w:i/>
        </w:rPr>
        <w:t>_________</w:t>
      </w:r>
      <w:r w:rsidRPr="00462EBC">
        <w:rPr>
          <w:i/>
        </w:rPr>
        <w:t xml:space="preserve"> tails, such as acetylation. In general, histone acetylation </w:t>
      </w:r>
      <w:r>
        <w:rPr>
          <w:b/>
          <w:i/>
        </w:rPr>
        <w:t xml:space="preserve">____________________ </w:t>
      </w:r>
      <w:r w:rsidRPr="00462EBC">
        <w:rPr>
          <w:i/>
        </w:rPr>
        <w:t xml:space="preserve">transcription, whereas histone deacetylation </w:t>
      </w:r>
      <w:r>
        <w:rPr>
          <w:b/>
          <w:i/>
        </w:rPr>
        <w:t>______________</w:t>
      </w:r>
      <w:r w:rsidRPr="00462EBC">
        <w:rPr>
          <w:i/>
        </w:rPr>
        <w:t xml:space="preserve"> transcription. The interplay between </w:t>
      </w:r>
      <w:r>
        <w:rPr>
          <w:b/>
          <w:i/>
        </w:rPr>
        <w:t>_______________________</w:t>
      </w:r>
      <w:r w:rsidRPr="00462EBC">
        <w:rPr>
          <w:i/>
        </w:rPr>
        <w:t xml:space="preserve">and histone deacetylases (HDACs) is pivotal for the regulation of gene expression required for long-term memory processes. Currently, very little is known about the role of individual HDACs in learning and memory. We examined the role of HDAC3 in long-term memory using a combined genetic and pharmacologic approach. We used HDAC3–FLOX genetically modified mice in combination with adeno-associated virus-expressing Cre recombinase to generate focal homozygous deletions of Hdac3 in area CA1 of the dorsal hippocampus. To complement this </w:t>
      </w:r>
      <w:r w:rsidRPr="00462EBC">
        <w:rPr>
          <w:i/>
        </w:rPr>
        <w:lastRenderedPageBreak/>
        <w:t>approach, we also used a selective inhibitor of HDAC3, RGFP136 [N -(6-(2-amino-4-fluorophenylamino)-</w:t>
      </w:r>
      <w:r>
        <w:rPr>
          <w:i/>
        </w:rPr>
        <w:t xml:space="preserve">6-oxohexyl)-4-methylbenzamide]. </w:t>
      </w:r>
      <w:proofErr w:type="spellStart"/>
      <w:r w:rsidRPr="00462EBC">
        <w:rPr>
          <w:i/>
        </w:rPr>
        <w:t>Immunohisto</w:t>
      </w:r>
      <w:proofErr w:type="spellEnd"/>
      <w:r>
        <w:rPr>
          <w:i/>
        </w:rPr>
        <w:t>-</w:t>
      </w:r>
      <w:r w:rsidRPr="00462EBC">
        <w:rPr>
          <w:i/>
        </w:rPr>
        <w:t xml:space="preserve">chemistry showed that focal deletion or intrahippocampal delivery of RGFP136 resulted in </w:t>
      </w:r>
      <w:r>
        <w:rPr>
          <w:b/>
          <w:i/>
        </w:rPr>
        <w:t>___________</w:t>
      </w:r>
      <w:r w:rsidRPr="00462EBC">
        <w:rPr>
          <w:i/>
        </w:rPr>
        <w:t xml:space="preserve"> histone acetylation. Both the focal deletion of HDAC3 as well as HDAC3 inhibition via RGFP136 significantly enhanced long-term memory in a persistent manner. </w:t>
      </w:r>
      <w:proofErr w:type="gramStart"/>
      <w:r w:rsidRPr="00462EBC">
        <w:rPr>
          <w:i/>
        </w:rPr>
        <w:t>Next</w:t>
      </w:r>
      <w:proofErr w:type="gramEnd"/>
      <w:r w:rsidRPr="00462EBC">
        <w:rPr>
          <w:i/>
        </w:rPr>
        <w:t xml:space="preserve"> we examined expression of genes implicated in long-term memory from dorsal hippocampal punches using quantitative reverse transcription-PCR. Expression of nuclear receptor subfa</w:t>
      </w:r>
      <w:r>
        <w:rPr>
          <w:i/>
        </w:rPr>
        <w:t>mily 4 group A, member 2 (Nr4a2</w:t>
      </w:r>
      <w:r w:rsidRPr="00462EBC">
        <w:rPr>
          <w:i/>
        </w:rPr>
        <w:t>) and c-</w:t>
      </w:r>
      <w:proofErr w:type="spellStart"/>
      <w:r w:rsidRPr="00462EBC">
        <w:rPr>
          <w:i/>
        </w:rPr>
        <w:t>fos</w:t>
      </w:r>
      <w:proofErr w:type="spellEnd"/>
      <w:r w:rsidRPr="00462EBC">
        <w:rPr>
          <w:i/>
        </w:rPr>
        <w:t xml:space="preserve"> was significantly </w:t>
      </w:r>
      <w:r>
        <w:rPr>
          <w:b/>
          <w:i/>
        </w:rPr>
        <w:t>_______________</w:t>
      </w:r>
      <w:r w:rsidRPr="00462EBC">
        <w:rPr>
          <w:i/>
        </w:rPr>
        <w:t xml:space="preserve"> in the hippocampus of HDAC3–FLOX mice compared with wild-type controls. Memory enhancements observed in HDAC3–FLOX mice were abolished by intr</w:t>
      </w:r>
      <w:r>
        <w:rPr>
          <w:i/>
        </w:rPr>
        <w:t xml:space="preserve">ahippocampal delivery of Nr4a2 </w:t>
      </w:r>
      <w:r w:rsidRPr="00462EBC">
        <w:rPr>
          <w:i/>
        </w:rPr>
        <w:t>small interfering RNA, suggesting a mechanism by which HDAC3 negatively regulates memory formation. Together, these findings demonstrate a critical role for HDAC3 in the molecular mechanisms underlying long-term memory formation.</w:t>
      </w:r>
    </w:p>
    <w:p w14:paraId="332DA8E5" w14:textId="77777777" w:rsidR="00FC61AB" w:rsidRPr="00462EBC" w:rsidRDefault="00FC61AB" w:rsidP="00FC61AB">
      <w:pPr>
        <w:spacing w:line="360" w:lineRule="auto"/>
        <w:rPr>
          <w:i/>
        </w:rPr>
      </w:pPr>
    </w:p>
    <w:p w14:paraId="79B518F4" w14:textId="77777777" w:rsidR="00FC61AB" w:rsidRDefault="00FC61AB" w:rsidP="00FC61AB">
      <w:r w:rsidRPr="00462EBC">
        <w:t xml:space="preserve">3) Now discuss the two papers. Are the findings consistent? What experiments would you do </w:t>
      </w:r>
      <w:proofErr w:type="gramStart"/>
      <w:r w:rsidRPr="00462EBC">
        <w:t>in order to</w:t>
      </w:r>
      <w:proofErr w:type="gramEnd"/>
      <w:r w:rsidRPr="00462EBC">
        <w:t xml:space="preserve"> show that one paper is right, but not the other? Could both be right?</w:t>
      </w:r>
    </w:p>
    <w:p w14:paraId="7F069433" w14:textId="77777777" w:rsidR="00FC61AB" w:rsidRDefault="00FC61AB" w:rsidP="00FC61AB"/>
    <w:p w14:paraId="2A331994" w14:textId="77777777" w:rsidR="00776357" w:rsidRPr="00776357" w:rsidRDefault="00776357" w:rsidP="00776357">
      <w:pPr>
        <w:spacing w:before="100" w:beforeAutospacing="1" w:after="100" w:afterAutospacing="1"/>
        <w:rPr>
          <w:rFonts w:eastAsia="Times New Roman" w:cs="Times New Roman"/>
          <w:b/>
          <w:bCs/>
          <w:sz w:val="24"/>
          <w:szCs w:val="24"/>
          <w:lang w:eastAsia="fr-FR"/>
        </w:rPr>
      </w:pPr>
      <w:r w:rsidRPr="00E26591">
        <w:rPr>
          <w:rFonts w:eastAsia="Times New Roman" w:cs="Times New Roman"/>
          <w:b/>
          <w:bCs/>
          <w:sz w:val="24"/>
          <w:szCs w:val="24"/>
          <w:lang w:eastAsia="fr-FR"/>
        </w:rPr>
        <w:t xml:space="preserve">Exercise </w:t>
      </w:r>
      <w:r>
        <w:rPr>
          <w:rFonts w:eastAsia="Times New Roman" w:cs="Times New Roman"/>
          <w:b/>
          <w:bCs/>
          <w:sz w:val="24"/>
          <w:szCs w:val="24"/>
          <w:lang w:eastAsia="fr-FR"/>
        </w:rPr>
        <w:t>2</w:t>
      </w:r>
      <w:r w:rsidRPr="00E26591">
        <w:rPr>
          <w:rFonts w:eastAsia="Times New Roman" w:cs="Times New Roman"/>
          <w:b/>
          <w:bCs/>
          <w:sz w:val="24"/>
          <w:szCs w:val="24"/>
          <w:lang w:eastAsia="fr-FR"/>
        </w:rPr>
        <w:t>:</w:t>
      </w:r>
      <w:r>
        <w:rPr>
          <w:rFonts w:eastAsia="Times New Roman" w:cs="Times New Roman"/>
          <w:b/>
          <w:bCs/>
          <w:sz w:val="24"/>
          <w:szCs w:val="24"/>
          <w:lang w:eastAsia="fr-FR"/>
        </w:rPr>
        <w:t xml:space="preserve"> </w:t>
      </w:r>
    </w:p>
    <w:p w14:paraId="056902AF" w14:textId="77777777" w:rsidR="00776357" w:rsidRDefault="00776357" w:rsidP="00776357">
      <w:pPr>
        <w:numPr>
          <w:ilvl w:val="0"/>
          <w:numId w:val="1"/>
        </w:numPr>
        <w:spacing w:before="100" w:beforeAutospacing="1" w:after="100" w:afterAutospacing="1"/>
        <w:rPr>
          <w:rFonts w:eastAsia="Times New Roman" w:cs="Times New Roman"/>
          <w:lang w:eastAsia="fr-FR"/>
        </w:rPr>
      </w:pPr>
      <w:r w:rsidRPr="00E26591">
        <w:rPr>
          <w:rFonts w:eastAsia="Times New Roman" w:cs="Times New Roman"/>
          <w:lang w:eastAsia="fr-FR"/>
        </w:rPr>
        <w:t>Discuss whether targeting HDAC2 could be a viable therapeutic approach for AD, and why or why not.</w:t>
      </w:r>
    </w:p>
    <w:p w14:paraId="4321391C" w14:textId="4E33FA7F" w:rsidR="00776357" w:rsidRPr="00E26591" w:rsidRDefault="00776357" w:rsidP="00776357">
      <w:pPr>
        <w:numPr>
          <w:ilvl w:val="0"/>
          <w:numId w:val="1"/>
        </w:numPr>
        <w:spacing w:before="100" w:beforeAutospacing="1" w:after="100" w:afterAutospacing="1"/>
        <w:rPr>
          <w:rFonts w:eastAsia="Times New Roman" w:cs="Times New Roman"/>
          <w:lang w:eastAsia="fr-FR"/>
        </w:rPr>
      </w:pPr>
      <w:r>
        <w:rPr>
          <w:rFonts w:eastAsia="Times New Roman" w:cs="Times New Roman"/>
          <w:lang w:eastAsia="fr-FR"/>
        </w:rPr>
        <w:t>Using an animal model, how would you test that targeting HDAC2 works as a viable therapeutic approach for AD?</w:t>
      </w:r>
    </w:p>
    <w:p w14:paraId="6F47ED3E" w14:textId="77777777" w:rsidR="00FC61AB" w:rsidRDefault="00FC61AB"/>
    <w:sectPr w:rsidR="00FC61AB" w:rsidSect="008E02D5">
      <w:footerReference w:type="default" r:id="rId7"/>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7CAD9" w14:textId="77777777" w:rsidR="00BE0092" w:rsidRDefault="00BE0092">
      <w:r>
        <w:separator/>
      </w:r>
    </w:p>
  </w:endnote>
  <w:endnote w:type="continuationSeparator" w:id="0">
    <w:p w14:paraId="7B6F839B" w14:textId="77777777" w:rsidR="00BE0092" w:rsidRDefault="00BE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31FF8" w14:textId="77777777" w:rsidR="00655789" w:rsidRPr="006A23B7" w:rsidRDefault="00000000">
    <w:pPr>
      <w:pStyle w:val="Pieddepage"/>
      <w:rPr>
        <w:i/>
        <w:sz w:val="18"/>
      </w:rPr>
    </w:pPr>
    <w:r w:rsidRPr="006A23B7">
      <w:rPr>
        <w:i/>
        <w:sz w:val="18"/>
      </w:rPr>
      <w:t>Abstracts were sli</w:t>
    </w:r>
    <w:r>
      <w:rPr>
        <w:i/>
        <w:sz w:val="18"/>
      </w:rPr>
      <w:t xml:space="preserve">ghtly modified from </w:t>
    </w:r>
    <w:r w:rsidRPr="006A23B7">
      <w:rPr>
        <w:i/>
        <w:sz w:val="18"/>
      </w:rPr>
      <w:t>Nature 2012/</w:t>
    </w:r>
    <w:r>
      <w:rPr>
        <w:i/>
        <w:sz w:val="18"/>
      </w:rPr>
      <w:t xml:space="preserve"> </w:t>
    </w:r>
    <w:r w:rsidRPr="006A23B7">
      <w:rPr>
        <w:i/>
        <w:sz w:val="18"/>
      </w:rPr>
      <w:t>Journal of Neuroscience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090CE" w14:textId="77777777" w:rsidR="00BE0092" w:rsidRDefault="00BE0092">
      <w:r>
        <w:separator/>
      </w:r>
    </w:p>
  </w:footnote>
  <w:footnote w:type="continuationSeparator" w:id="0">
    <w:p w14:paraId="49A0D218" w14:textId="77777777" w:rsidR="00BE0092" w:rsidRDefault="00BE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639CE"/>
    <w:multiLevelType w:val="multilevel"/>
    <w:tmpl w:val="8640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34922"/>
    <w:multiLevelType w:val="multilevel"/>
    <w:tmpl w:val="C2D866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79800163">
    <w:abstractNumId w:val="0"/>
  </w:num>
  <w:num w:numId="2" w16cid:durableId="210922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AB"/>
    <w:rsid w:val="00061307"/>
    <w:rsid w:val="0038204D"/>
    <w:rsid w:val="00412B60"/>
    <w:rsid w:val="00655789"/>
    <w:rsid w:val="00706B9A"/>
    <w:rsid w:val="00776357"/>
    <w:rsid w:val="00AB690C"/>
    <w:rsid w:val="00BE0092"/>
    <w:rsid w:val="00FC61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E363D5E"/>
  <w15:chartTrackingRefBased/>
  <w15:docId w15:val="{F3B2BA4B-0456-2343-9BCD-06E4E21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AB"/>
    <w:pPr>
      <w:spacing w:after="0" w:line="240" w:lineRule="auto"/>
    </w:pPr>
    <w:rPr>
      <w:rFonts w:ascii="Helvetica Neue" w:eastAsiaTheme="minorEastAsia" w:hAnsi="Helvetica Neue"/>
      <w:kern w:val="0"/>
      <w:sz w:val="22"/>
      <w:szCs w:val="22"/>
      <w:lang w:val="en-US"/>
      <w14:ligatures w14:val="none"/>
    </w:rPr>
  </w:style>
  <w:style w:type="paragraph" w:styleId="Titre1">
    <w:name w:val="heading 1"/>
    <w:basedOn w:val="Normal"/>
    <w:next w:val="Normal"/>
    <w:link w:val="Titre1Car"/>
    <w:uiPriority w:val="9"/>
    <w:qFormat/>
    <w:rsid w:val="00FC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61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61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61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61A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61A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61A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61A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61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61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61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61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61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61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61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61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61AB"/>
    <w:rPr>
      <w:rFonts w:eastAsiaTheme="majorEastAsia" w:cstheme="majorBidi"/>
      <w:color w:val="272727" w:themeColor="text1" w:themeTint="D8"/>
    </w:rPr>
  </w:style>
  <w:style w:type="paragraph" w:styleId="Titre">
    <w:name w:val="Title"/>
    <w:basedOn w:val="Normal"/>
    <w:next w:val="Normal"/>
    <w:link w:val="TitreCar"/>
    <w:uiPriority w:val="10"/>
    <w:qFormat/>
    <w:rsid w:val="00FC61A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61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61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61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61AB"/>
    <w:pPr>
      <w:spacing w:before="160"/>
      <w:jc w:val="center"/>
    </w:pPr>
    <w:rPr>
      <w:i/>
      <w:iCs/>
      <w:color w:val="404040" w:themeColor="text1" w:themeTint="BF"/>
    </w:rPr>
  </w:style>
  <w:style w:type="character" w:customStyle="1" w:styleId="CitationCar">
    <w:name w:val="Citation Car"/>
    <w:basedOn w:val="Policepardfaut"/>
    <w:link w:val="Citation"/>
    <w:uiPriority w:val="29"/>
    <w:rsid w:val="00FC61AB"/>
    <w:rPr>
      <w:i/>
      <w:iCs/>
      <w:color w:val="404040" w:themeColor="text1" w:themeTint="BF"/>
    </w:rPr>
  </w:style>
  <w:style w:type="paragraph" w:styleId="Paragraphedeliste">
    <w:name w:val="List Paragraph"/>
    <w:basedOn w:val="Normal"/>
    <w:uiPriority w:val="34"/>
    <w:qFormat/>
    <w:rsid w:val="00FC61AB"/>
    <w:pPr>
      <w:ind w:left="720"/>
      <w:contextualSpacing/>
    </w:pPr>
  </w:style>
  <w:style w:type="character" w:styleId="Accentuationintense">
    <w:name w:val="Intense Emphasis"/>
    <w:basedOn w:val="Policepardfaut"/>
    <w:uiPriority w:val="21"/>
    <w:qFormat/>
    <w:rsid w:val="00FC61AB"/>
    <w:rPr>
      <w:i/>
      <w:iCs/>
      <w:color w:val="0F4761" w:themeColor="accent1" w:themeShade="BF"/>
    </w:rPr>
  </w:style>
  <w:style w:type="paragraph" w:styleId="Citationintense">
    <w:name w:val="Intense Quote"/>
    <w:basedOn w:val="Normal"/>
    <w:next w:val="Normal"/>
    <w:link w:val="CitationintenseCar"/>
    <w:uiPriority w:val="30"/>
    <w:qFormat/>
    <w:rsid w:val="00FC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61AB"/>
    <w:rPr>
      <w:i/>
      <w:iCs/>
      <w:color w:val="0F4761" w:themeColor="accent1" w:themeShade="BF"/>
    </w:rPr>
  </w:style>
  <w:style w:type="character" w:styleId="Rfrenceintense">
    <w:name w:val="Intense Reference"/>
    <w:basedOn w:val="Policepardfaut"/>
    <w:uiPriority w:val="32"/>
    <w:qFormat/>
    <w:rsid w:val="00FC61AB"/>
    <w:rPr>
      <w:b/>
      <w:bCs/>
      <w:smallCaps/>
      <w:color w:val="0F4761" w:themeColor="accent1" w:themeShade="BF"/>
      <w:spacing w:val="5"/>
    </w:rPr>
  </w:style>
  <w:style w:type="paragraph" w:styleId="Pieddepage">
    <w:name w:val="footer"/>
    <w:basedOn w:val="Normal"/>
    <w:link w:val="PieddepageCar"/>
    <w:uiPriority w:val="99"/>
    <w:unhideWhenUsed/>
    <w:rsid w:val="00FC61AB"/>
    <w:pPr>
      <w:tabs>
        <w:tab w:val="center" w:pos="4320"/>
        <w:tab w:val="right" w:pos="8640"/>
      </w:tabs>
    </w:pPr>
  </w:style>
  <w:style w:type="character" w:customStyle="1" w:styleId="PieddepageCar">
    <w:name w:val="Pied de page Car"/>
    <w:basedOn w:val="Policepardfaut"/>
    <w:link w:val="Pieddepage"/>
    <w:uiPriority w:val="99"/>
    <w:rsid w:val="00FC61AB"/>
    <w:rPr>
      <w:rFonts w:ascii="Helvetica Neue" w:eastAsiaTheme="minorEastAsia" w:hAnsi="Helvetica Neue"/>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Masmoudi</dc:creator>
  <cp:keywords/>
  <dc:description/>
  <cp:lastModifiedBy>Aicha Masmoudi</cp:lastModifiedBy>
  <cp:revision>2</cp:revision>
  <dcterms:created xsi:type="dcterms:W3CDTF">2024-11-28T13:22:00Z</dcterms:created>
  <dcterms:modified xsi:type="dcterms:W3CDTF">2024-11-28T13:22:00Z</dcterms:modified>
</cp:coreProperties>
</file>