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A2E96" w14:textId="526A192B" w:rsidR="00510A1E" w:rsidRPr="00931238" w:rsidRDefault="00510A1E" w:rsidP="00931238">
      <w:pPr>
        <w:jc w:val="both"/>
        <w:rPr>
          <w:rFonts w:ascii="Arial" w:hAnsi="Arial" w:cs="Arial"/>
          <w:b/>
          <w:bCs/>
        </w:rPr>
      </w:pPr>
      <w:r w:rsidRPr="00931238">
        <w:rPr>
          <w:rFonts w:ascii="Arial" w:hAnsi="Arial" w:cs="Arial"/>
          <w:noProof/>
        </w:rPr>
        <w:drawing>
          <wp:anchor distT="0" distB="0" distL="114300" distR="114300" simplePos="0" relativeHeight="251658240" behindDoc="0" locked="0" layoutInCell="1" allowOverlap="1" wp14:anchorId="5776B274" wp14:editId="50F011F8">
            <wp:simplePos x="0" y="0"/>
            <wp:positionH relativeFrom="column">
              <wp:posOffset>4338956</wp:posOffset>
            </wp:positionH>
            <wp:positionV relativeFrom="paragraph">
              <wp:posOffset>549</wp:posOffset>
            </wp:positionV>
            <wp:extent cx="1379538" cy="1543454"/>
            <wp:effectExtent l="0" t="0" r="0" b="0"/>
            <wp:wrapSquare wrapText="bothSides"/>
            <wp:docPr id="903243407" name="Picture 1" descr="A brain with a device attached to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243407" name="Picture 1" descr="A brain with a device attached to it&#10;&#10;Description automatically generated"/>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83546" cy="1547938"/>
                    </a:xfrm>
                    <a:prstGeom prst="rect">
                      <a:avLst/>
                    </a:prstGeom>
                  </pic:spPr>
                </pic:pic>
              </a:graphicData>
            </a:graphic>
            <wp14:sizeRelH relativeFrom="margin">
              <wp14:pctWidth>0</wp14:pctWidth>
            </wp14:sizeRelH>
            <wp14:sizeRelV relativeFrom="margin">
              <wp14:pctHeight>0</wp14:pctHeight>
            </wp14:sizeRelV>
          </wp:anchor>
        </w:drawing>
      </w:r>
      <w:r w:rsidRPr="00931238">
        <w:rPr>
          <w:rFonts w:ascii="Arial" w:hAnsi="Arial" w:cs="Arial"/>
          <w:b/>
          <w:bCs/>
        </w:rPr>
        <w:t>SEMESTER EXERCISE – Freezing of Gait project</w:t>
      </w:r>
    </w:p>
    <w:p w14:paraId="49EFDA45" w14:textId="77777777" w:rsidR="00510A1E" w:rsidRPr="00931238" w:rsidRDefault="00510A1E" w:rsidP="00931238">
      <w:pPr>
        <w:jc w:val="both"/>
        <w:rPr>
          <w:rFonts w:ascii="Arial" w:hAnsi="Arial" w:cs="Arial"/>
          <w:b/>
          <w:bCs/>
        </w:rPr>
      </w:pPr>
    </w:p>
    <w:p w14:paraId="7E76918F" w14:textId="60FE6EE7" w:rsidR="00510A1E" w:rsidRPr="00931238" w:rsidRDefault="00510A1E" w:rsidP="00931238">
      <w:pPr>
        <w:jc w:val="both"/>
        <w:rPr>
          <w:rFonts w:ascii="Arial" w:hAnsi="Arial" w:cs="Arial"/>
          <w:b/>
          <w:bCs/>
        </w:rPr>
      </w:pPr>
      <w:r w:rsidRPr="00931238">
        <w:rPr>
          <w:rFonts w:ascii="Arial" w:hAnsi="Arial" w:cs="Arial"/>
          <w:b/>
          <w:bCs/>
        </w:rPr>
        <w:t xml:space="preserve">Development of a closed-loop paradigm to investigate the effect of </w:t>
      </w:r>
      <w:proofErr w:type="spellStart"/>
      <w:r w:rsidRPr="00931238">
        <w:rPr>
          <w:rFonts w:ascii="Arial" w:hAnsi="Arial" w:cs="Arial"/>
          <w:b/>
          <w:bCs/>
        </w:rPr>
        <w:t>tTIS</w:t>
      </w:r>
      <w:proofErr w:type="spellEnd"/>
      <w:r w:rsidRPr="00931238">
        <w:rPr>
          <w:rFonts w:ascii="Arial" w:hAnsi="Arial" w:cs="Arial"/>
          <w:b/>
          <w:bCs/>
        </w:rPr>
        <w:t xml:space="preserve"> on freezing of gait in Parkinson’s disease</w:t>
      </w:r>
    </w:p>
    <w:p w14:paraId="25BB0F04" w14:textId="2F16082D" w:rsidR="00510A1E" w:rsidRPr="00931238" w:rsidRDefault="00510A1E" w:rsidP="00931238">
      <w:pPr>
        <w:jc w:val="both"/>
        <w:rPr>
          <w:rFonts w:ascii="Arial" w:hAnsi="Arial" w:cs="Arial"/>
        </w:rPr>
      </w:pPr>
      <w:r w:rsidRPr="00931238">
        <w:rPr>
          <w:rFonts w:ascii="Arial" w:hAnsi="Arial" w:cs="Arial"/>
        </w:rPr>
        <w:t>Freezing of gait (</w:t>
      </w:r>
      <w:proofErr w:type="spellStart"/>
      <w:r w:rsidRPr="00931238">
        <w:rPr>
          <w:rFonts w:ascii="Arial" w:hAnsi="Arial" w:cs="Arial"/>
        </w:rPr>
        <w:t>FoG</w:t>
      </w:r>
      <w:proofErr w:type="spellEnd"/>
      <w:r w:rsidRPr="00931238">
        <w:rPr>
          <w:rFonts w:ascii="Arial" w:hAnsi="Arial" w:cs="Arial"/>
        </w:rPr>
        <w:t>) is one of the most disabling motor symptoms in advanced stages of Parkinson’s disease (PD), characterized by sudden, brief episodes where patients are unable to initiate or continue locomotion (Nutt et al., 2011</w:t>
      </w:r>
      <w:r w:rsidR="00DD6FD6" w:rsidRPr="00931238">
        <w:rPr>
          <w:rFonts w:ascii="Arial" w:hAnsi="Arial" w:cs="Arial"/>
        </w:rPr>
        <w:t>;</w:t>
      </w:r>
      <w:r w:rsidRPr="00931238">
        <w:rPr>
          <w:rFonts w:ascii="Arial" w:hAnsi="Arial" w:cs="Arial"/>
        </w:rPr>
        <w:t xml:space="preserve"> </w:t>
      </w:r>
      <w:proofErr w:type="spellStart"/>
      <w:r w:rsidR="00F472F8" w:rsidRPr="00931238">
        <w:rPr>
          <w:rFonts w:ascii="Arial" w:hAnsi="Arial" w:cs="Arial"/>
        </w:rPr>
        <w:t>Tosserams</w:t>
      </w:r>
      <w:proofErr w:type="spellEnd"/>
      <w:r w:rsidR="00F472F8" w:rsidRPr="00931238">
        <w:rPr>
          <w:rFonts w:ascii="Arial" w:hAnsi="Arial" w:cs="Arial"/>
        </w:rPr>
        <w:t xml:space="preserve"> et al. 2025</w:t>
      </w:r>
      <w:r w:rsidRPr="00931238">
        <w:rPr>
          <w:rFonts w:ascii="Arial" w:hAnsi="Arial" w:cs="Arial"/>
        </w:rPr>
        <w:t>). Despite dopaminergic therapy and deep brain stimulation (DBS) targeting subthalamic nucleus (STN) or globus pallidus interna (</w:t>
      </w:r>
      <w:proofErr w:type="spellStart"/>
      <w:r w:rsidRPr="00931238">
        <w:rPr>
          <w:rFonts w:ascii="Arial" w:hAnsi="Arial" w:cs="Arial"/>
        </w:rPr>
        <w:t>GPi</w:t>
      </w:r>
      <w:proofErr w:type="spellEnd"/>
      <w:r w:rsidRPr="00931238">
        <w:rPr>
          <w:rFonts w:ascii="Arial" w:hAnsi="Arial" w:cs="Arial"/>
        </w:rPr>
        <w:t xml:space="preserve">), </w:t>
      </w:r>
      <w:proofErr w:type="spellStart"/>
      <w:r w:rsidRPr="00931238">
        <w:rPr>
          <w:rFonts w:ascii="Arial" w:hAnsi="Arial" w:cs="Arial"/>
        </w:rPr>
        <w:t>FoG</w:t>
      </w:r>
      <w:proofErr w:type="spellEnd"/>
      <w:r w:rsidRPr="00931238">
        <w:rPr>
          <w:rFonts w:ascii="Arial" w:hAnsi="Arial" w:cs="Arial"/>
        </w:rPr>
        <w:t xml:space="preserve"> often remains resistant or even worsens over time (</w:t>
      </w:r>
      <w:proofErr w:type="spellStart"/>
      <w:r w:rsidR="0092447B">
        <w:rPr>
          <w:rFonts w:ascii="Arial" w:hAnsi="Arial" w:cs="Arial"/>
        </w:rPr>
        <w:t>Nonnekes</w:t>
      </w:r>
      <w:proofErr w:type="spellEnd"/>
      <w:r w:rsidR="0092447B">
        <w:rPr>
          <w:rFonts w:ascii="Arial" w:hAnsi="Arial" w:cs="Arial"/>
        </w:rPr>
        <w:t xml:space="preserve"> et al., 2015</w:t>
      </w:r>
      <w:r w:rsidRPr="00931238">
        <w:rPr>
          <w:rFonts w:ascii="Arial" w:hAnsi="Arial" w:cs="Arial"/>
        </w:rPr>
        <w:t xml:space="preserve">). </w:t>
      </w:r>
      <w:r w:rsidR="00F472F8" w:rsidRPr="00931238">
        <w:rPr>
          <w:rFonts w:ascii="Arial" w:hAnsi="Arial" w:cs="Arial"/>
        </w:rPr>
        <w:t xml:space="preserve">Thus, new approaches are needed to tackle this unsolved symptom. </w:t>
      </w:r>
    </w:p>
    <w:p w14:paraId="143BCDDE" w14:textId="77777777" w:rsidR="00510A1E" w:rsidRPr="00931238" w:rsidRDefault="00510A1E" w:rsidP="00931238">
      <w:pPr>
        <w:jc w:val="both"/>
        <w:rPr>
          <w:rFonts w:ascii="Arial" w:hAnsi="Arial" w:cs="Arial"/>
        </w:rPr>
      </w:pPr>
    </w:p>
    <w:p w14:paraId="55558714" w14:textId="17951E30" w:rsidR="00510A1E" w:rsidRPr="00931238" w:rsidRDefault="00510A1E" w:rsidP="00931238">
      <w:pPr>
        <w:jc w:val="both"/>
        <w:rPr>
          <w:rFonts w:ascii="Arial" w:hAnsi="Arial" w:cs="Arial"/>
        </w:rPr>
      </w:pPr>
      <w:r w:rsidRPr="00931238">
        <w:rPr>
          <w:rFonts w:ascii="Arial" w:hAnsi="Arial" w:cs="Arial"/>
        </w:rPr>
        <w:t>The development of transcranial temporal interference stimulation (</w:t>
      </w:r>
      <w:proofErr w:type="spellStart"/>
      <w:r w:rsidRPr="00931238">
        <w:rPr>
          <w:rFonts w:ascii="Arial" w:hAnsi="Arial" w:cs="Arial"/>
        </w:rPr>
        <w:t>tTIS</w:t>
      </w:r>
      <w:proofErr w:type="spellEnd"/>
      <w:r w:rsidRPr="00931238">
        <w:rPr>
          <w:rFonts w:ascii="Arial" w:hAnsi="Arial" w:cs="Arial"/>
        </w:rPr>
        <w:t xml:space="preserve">) provides a breakthrough opportunity for </w:t>
      </w:r>
      <w:r w:rsidR="00DD6FD6" w:rsidRPr="00931238">
        <w:rPr>
          <w:rFonts w:ascii="Arial" w:hAnsi="Arial" w:cs="Arial"/>
        </w:rPr>
        <w:t xml:space="preserve">non-invasively </w:t>
      </w:r>
      <w:r w:rsidRPr="00931238">
        <w:rPr>
          <w:rFonts w:ascii="Arial" w:hAnsi="Arial" w:cs="Arial"/>
        </w:rPr>
        <w:t xml:space="preserve">targeting deep </w:t>
      </w:r>
      <w:r w:rsidR="00123AEC" w:rsidRPr="00931238">
        <w:rPr>
          <w:rFonts w:ascii="Arial" w:hAnsi="Arial" w:cs="Arial"/>
        </w:rPr>
        <w:t>brain</w:t>
      </w:r>
      <w:r w:rsidRPr="00931238">
        <w:rPr>
          <w:rFonts w:ascii="Arial" w:hAnsi="Arial" w:cs="Arial"/>
        </w:rPr>
        <w:t xml:space="preserve"> circuits (</w:t>
      </w:r>
      <w:r w:rsidR="00931238">
        <w:rPr>
          <w:rFonts w:ascii="Arial" w:hAnsi="Arial" w:cs="Arial"/>
        </w:rPr>
        <w:t xml:space="preserve">e.g., </w:t>
      </w:r>
      <w:proofErr w:type="spellStart"/>
      <w:r w:rsidR="00123AEC" w:rsidRPr="00931238">
        <w:rPr>
          <w:rFonts w:ascii="Arial" w:hAnsi="Arial" w:cs="Arial"/>
        </w:rPr>
        <w:t>Beanato</w:t>
      </w:r>
      <w:proofErr w:type="spellEnd"/>
      <w:r w:rsidR="00123AEC" w:rsidRPr="00931238">
        <w:rPr>
          <w:rFonts w:ascii="Arial" w:hAnsi="Arial" w:cs="Arial"/>
        </w:rPr>
        <w:t xml:space="preserve"> et al., 2023</w:t>
      </w:r>
      <w:r w:rsidR="00931238">
        <w:rPr>
          <w:rFonts w:ascii="Arial" w:hAnsi="Arial" w:cs="Arial"/>
        </w:rPr>
        <w:t>; for review Hummel &amp; Wessel 2024</w:t>
      </w:r>
      <w:r w:rsidRPr="00931238">
        <w:rPr>
          <w:rFonts w:ascii="Arial" w:hAnsi="Arial" w:cs="Arial"/>
        </w:rPr>
        <w:t>).</w:t>
      </w:r>
      <w:r w:rsidR="00F472F8" w:rsidRPr="00931238">
        <w:rPr>
          <w:rFonts w:ascii="Arial" w:hAnsi="Arial" w:cs="Arial"/>
        </w:rPr>
        <w:t xml:space="preserve"> Several studies have investigated how </w:t>
      </w:r>
      <w:proofErr w:type="spellStart"/>
      <w:r w:rsidR="00F472F8" w:rsidRPr="00931238">
        <w:rPr>
          <w:rFonts w:ascii="Arial" w:hAnsi="Arial" w:cs="Arial"/>
        </w:rPr>
        <w:t>tTIS</w:t>
      </w:r>
      <w:proofErr w:type="spellEnd"/>
      <w:r w:rsidR="00F472F8" w:rsidRPr="00931238">
        <w:rPr>
          <w:rFonts w:ascii="Arial" w:hAnsi="Arial" w:cs="Arial"/>
        </w:rPr>
        <w:t xml:space="preserve"> can be used to reduce </w:t>
      </w:r>
      <w:r w:rsidR="000F16C2">
        <w:rPr>
          <w:rFonts w:ascii="Arial" w:hAnsi="Arial" w:cs="Arial"/>
        </w:rPr>
        <w:t>oscillatory hallmarks</w:t>
      </w:r>
      <w:r w:rsidR="00F472F8" w:rsidRPr="00931238">
        <w:rPr>
          <w:rFonts w:ascii="Arial" w:hAnsi="Arial" w:cs="Arial"/>
        </w:rPr>
        <w:t xml:space="preserve"> and symptoms of PD (Lamos et al., 2025</w:t>
      </w:r>
      <w:r w:rsidR="00DD6FD6" w:rsidRPr="00931238">
        <w:rPr>
          <w:rFonts w:ascii="Arial" w:hAnsi="Arial" w:cs="Arial"/>
        </w:rPr>
        <w:t>;</w:t>
      </w:r>
      <w:r w:rsidR="00F472F8" w:rsidRPr="00931238">
        <w:rPr>
          <w:rFonts w:ascii="Arial" w:hAnsi="Arial" w:cs="Arial"/>
        </w:rPr>
        <w:t xml:space="preserve"> Yang et al.</w:t>
      </w:r>
      <w:r w:rsidR="00D27449" w:rsidRPr="00931238">
        <w:rPr>
          <w:rFonts w:ascii="Arial" w:hAnsi="Arial" w:cs="Arial"/>
        </w:rPr>
        <w:t>, 2024</w:t>
      </w:r>
      <w:r w:rsidR="00F472F8" w:rsidRPr="00931238">
        <w:rPr>
          <w:rFonts w:ascii="Arial" w:hAnsi="Arial" w:cs="Arial"/>
        </w:rPr>
        <w:t xml:space="preserve">). Moreover, recent studies seem to indicate that </w:t>
      </w:r>
      <w:proofErr w:type="spellStart"/>
      <w:r w:rsidR="00F472F8" w:rsidRPr="00931238">
        <w:rPr>
          <w:rFonts w:ascii="Arial" w:hAnsi="Arial" w:cs="Arial"/>
        </w:rPr>
        <w:t>tTIS</w:t>
      </w:r>
      <w:proofErr w:type="spellEnd"/>
      <w:r w:rsidR="00F472F8" w:rsidRPr="00931238">
        <w:rPr>
          <w:rFonts w:ascii="Arial" w:hAnsi="Arial" w:cs="Arial"/>
        </w:rPr>
        <w:t xml:space="preserve"> has the potential to d</w:t>
      </w:r>
      <w:r w:rsidR="00D27449" w:rsidRPr="00931238">
        <w:rPr>
          <w:rFonts w:ascii="Arial" w:hAnsi="Arial" w:cs="Arial"/>
        </w:rPr>
        <w:t xml:space="preserve">isrupt highly synchronised neural activity (Vassiliadis et al., 2024, Vieira et al., 2024). </w:t>
      </w:r>
      <w:r w:rsidRPr="00931238">
        <w:rPr>
          <w:rFonts w:ascii="Arial" w:hAnsi="Arial" w:cs="Arial"/>
        </w:rPr>
        <w:t xml:space="preserve"> Importantly, recent advances in closed-loop neuromodulation, where stimulation is delivered </w:t>
      </w:r>
      <w:r w:rsidR="00DD6FD6" w:rsidRPr="00931238">
        <w:rPr>
          <w:rFonts w:ascii="Arial" w:hAnsi="Arial" w:cs="Arial"/>
        </w:rPr>
        <w:t>consequently to</w:t>
      </w:r>
      <w:r w:rsidRPr="00931238">
        <w:rPr>
          <w:rFonts w:ascii="Arial" w:hAnsi="Arial" w:cs="Arial"/>
        </w:rPr>
        <w:t xml:space="preserve"> detection of pathological neural or </w:t>
      </w:r>
      <w:r w:rsidR="00D27449" w:rsidRPr="00931238">
        <w:rPr>
          <w:rFonts w:ascii="Arial" w:hAnsi="Arial" w:cs="Arial"/>
        </w:rPr>
        <w:t>behavioural</w:t>
      </w:r>
      <w:r w:rsidRPr="00931238">
        <w:rPr>
          <w:rFonts w:ascii="Arial" w:hAnsi="Arial" w:cs="Arial"/>
        </w:rPr>
        <w:t xml:space="preserve"> states, have demonstrated </w:t>
      </w:r>
      <w:r w:rsidR="00F21951" w:rsidRPr="00931238">
        <w:rPr>
          <w:rFonts w:ascii="Arial" w:hAnsi="Arial" w:cs="Arial"/>
        </w:rPr>
        <w:t>efficiency</w:t>
      </w:r>
      <w:r w:rsidRPr="00931238">
        <w:rPr>
          <w:rFonts w:ascii="Arial" w:hAnsi="Arial" w:cs="Arial"/>
        </w:rPr>
        <w:t xml:space="preserve"> in managing fluctuations of motor symptoms (</w:t>
      </w:r>
      <w:r w:rsidR="00F76DDF" w:rsidRPr="00931238">
        <w:rPr>
          <w:rFonts w:ascii="Arial" w:hAnsi="Arial" w:cs="Arial"/>
        </w:rPr>
        <w:t xml:space="preserve">Wilkins </w:t>
      </w:r>
      <w:r w:rsidRPr="00931238">
        <w:rPr>
          <w:rFonts w:ascii="Arial" w:hAnsi="Arial" w:cs="Arial"/>
        </w:rPr>
        <w:t>et al., 20</w:t>
      </w:r>
      <w:r w:rsidR="00F76DDF" w:rsidRPr="00931238">
        <w:rPr>
          <w:rFonts w:ascii="Arial" w:hAnsi="Arial" w:cs="Arial"/>
        </w:rPr>
        <w:t>24</w:t>
      </w:r>
      <w:r w:rsidRPr="00931238">
        <w:rPr>
          <w:rFonts w:ascii="Arial" w:hAnsi="Arial" w:cs="Arial"/>
        </w:rPr>
        <w:t>).</w:t>
      </w:r>
    </w:p>
    <w:p w14:paraId="4D2BE467" w14:textId="77777777" w:rsidR="00510A1E" w:rsidRPr="00931238" w:rsidRDefault="00510A1E" w:rsidP="00931238">
      <w:pPr>
        <w:jc w:val="both"/>
        <w:rPr>
          <w:rFonts w:ascii="Arial" w:hAnsi="Arial" w:cs="Arial"/>
        </w:rPr>
      </w:pPr>
    </w:p>
    <w:p w14:paraId="27E630F7" w14:textId="16BA82D5" w:rsidR="00510A1E" w:rsidRPr="00931238" w:rsidRDefault="00510A1E" w:rsidP="00931238">
      <w:pPr>
        <w:jc w:val="both"/>
        <w:rPr>
          <w:rFonts w:ascii="Arial" w:hAnsi="Arial" w:cs="Arial"/>
        </w:rPr>
      </w:pPr>
      <w:r w:rsidRPr="00931238">
        <w:rPr>
          <w:rFonts w:ascii="Arial" w:hAnsi="Arial" w:cs="Arial"/>
        </w:rPr>
        <w:t xml:space="preserve">By combining real-time detection of </w:t>
      </w:r>
      <w:r w:rsidR="00D27449" w:rsidRPr="00931238">
        <w:rPr>
          <w:rFonts w:ascii="Arial" w:hAnsi="Arial" w:cs="Arial"/>
        </w:rPr>
        <w:t xml:space="preserve">and prediction of </w:t>
      </w:r>
      <w:proofErr w:type="spellStart"/>
      <w:r w:rsidRPr="00931238">
        <w:rPr>
          <w:rFonts w:ascii="Arial" w:hAnsi="Arial" w:cs="Arial"/>
        </w:rPr>
        <w:t>FoG</w:t>
      </w:r>
      <w:proofErr w:type="spellEnd"/>
      <w:r w:rsidRPr="00931238">
        <w:rPr>
          <w:rFonts w:ascii="Arial" w:hAnsi="Arial" w:cs="Arial"/>
        </w:rPr>
        <w:t xml:space="preserve"> episodes with adaptive </w:t>
      </w:r>
      <w:proofErr w:type="spellStart"/>
      <w:r w:rsidRPr="00931238">
        <w:rPr>
          <w:rFonts w:ascii="Arial" w:hAnsi="Arial" w:cs="Arial"/>
        </w:rPr>
        <w:t>tTIS</w:t>
      </w:r>
      <w:proofErr w:type="spellEnd"/>
      <w:r w:rsidRPr="00931238">
        <w:rPr>
          <w:rFonts w:ascii="Arial" w:hAnsi="Arial" w:cs="Arial"/>
        </w:rPr>
        <w:t xml:space="preserve"> delivery to deep locomotor structures, a novel non-invasive closed-loop therapy could be developed</w:t>
      </w:r>
      <w:r w:rsidR="00D27449" w:rsidRPr="00931238">
        <w:rPr>
          <w:rFonts w:ascii="Arial" w:hAnsi="Arial" w:cs="Arial"/>
        </w:rPr>
        <w:t xml:space="preserve">. </w:t>
      </w:r>
    </w:p>
    <w:p w14:paraId="44F13CA3" w14:textId="77777777" w:rsidR="00510A1E" w:rsidRPr="00931238" w:rsidRDefault="00510A1E" w:rsidP="00931238">
      <w:pPr>
        <w:jc w:val="both"/>
        <w:rPr>
          <w:rFonts w:ascii="Arial" w:hAnsi="Arial" w:cs="Arial"/>
        </w:rPr>
      </w:pPr>
    </w:p>
    <w:p w14:paraId="75B008F0" w14:textId="77777777" w:rsidR="00510A1E" w:rsidRPr="00931238" w:rsidRDefault="00510A1E" w:rsidP="00931238">
      <w:pPr>
        <w:jc w:val="both"/>
        <w:rPr>
          <w:rFonts w:ascii="Arial" w:hAnsi="Arial" w:cs="Arial"/>
          <w:b/>
          <w:bCs/>
          <w:u w:val="single"/>
        </w:rPr>
      </w:pPr>
      <w:r w:rsidRPr="00931238">
        <w:rPr>
          <w:rFonts w:ascii="Arial" w:hAnsi="Arial" w:cs="Arial"/>
          <w:b/>
          <w:bCs/>
          <w:u w:val="single"/>
        </w:rPr>
        <w:t>Assignment</w:t>
      </w:r>
    </w:p>
    <w:p w14:paraId="7D53C337" w14:textId="4F66F005" w:rsidR="00510A1E" w:rsidRPr="00931238" w:rsidRDefault="00510A1E" w:rsidP="00931238">
      <w:pPr>
        <w:jc w:val="both"/>
        <w:rPr>
          <w:rFonts w:ascii="Arial" w:hAnsi="Arial" w:cs="Arial"/>
        </w:rPr>
      </w:pPr>
      <w:r w:rsidRPr="00931238">
        <w:rPr>
          <w:rFonts w:ascii="Arial" w:hAnsi="Arial" w:cs="Arial"/>
        </w:rPr>
        <w:t xml:space="preserve">Your task is to develop a closed-loop experimental paradigm in which </w:t>
      </w:r>
      <w:proofErr w:type="spellStart"/>
      <w:r w:rsidRPr="00931238">
        <w:rPr>
          <w:rFonts w:ascii="Arial" w:hAnsi="Arial" w:cs="Arial"/>
        </w:rPr>
        <w:t>tTIS</w:t>
      </w:r>
      <w:proofErr w:type="spellEnd"/>
      <w:r w:rsidRPr="00931238">
        <w:rPr>
          <w:rFonts w:ascii="Arial" w:hAnsi="Arial" w:cs="Arial"/>
        </w:rPr>
        <w:t xml:space="preserve"> is applied to modulate activity </w:t>
      </w:r>
      <w:r w:rsidR="00DD6FD6" w:rsidRPr="00931238">
        <w:rPr>
          <w:rFonts w:ascii="Arial" w:hAnsi="Arial" w:cs="Arial"/>
        </w:rPr>
        <w:t xml:space="preserve">in </w:t>
      </w:r>
      <w:r w:rsidR="00D27449" w:rsidRPr="00931238">
        <w:rPr>
          <w:rFonts w:ascii="Arial" w:hAnsi="Arial" w:cs="Arial"/>
        </w:rPr>
        <w:t>deep brain regions</w:t>
      </w:r>
      <w:r w:rsidRPr="00931238">
        <w:rPr>
          <w:rFonts w:ascii="Arial" w:hAnsi="Arial" w:cs="Arial"/>
        </w:rPr>
        <w:t xml:space="preserve"> to reduce the onset and duration of </w:t>
      </w:r>
      <w:proofErr w:type="spellStart"/>
      <w:r w:rsidRPr="00931238">
        <w:rPr>
          <w:rFonts w:ascii="Arial" w:hAnsi="Arial" w:cs="Arial"/>
        </w:rPr>
        <w:t>FoG</w:t>
      </w:r>
      <w:proofErr w:type="spellEnd"/>
      <w:r w:rsidRPr="00931238">
        <w:rPr>
          <w:rFonts w:ascii="Arial" w:hAnsi="Arial" w:cs="Arial"/>
        </w:rPr>
        <w:t xml:space="preserve"> events in PD patients. The system must integrate real-time gait monitoring with adaptive stimulation delivery, allowing for a direct assessment of the causal impact of </w:t>
      </w:r>
      <w:proofErr w:type="spellStart"/>
      <w:r w:rsidRPr="00931238">
        <w:rPr>
          <w:rFonts w:ascii="Arial" w:hAnsi="Arial" w:cs="Arial"/>
        </w:rPr>
        <w:t>tTIS</w:t>
      </w:r>
      <w:proofErr w:type="spellEnd"/>
      <w:r w:rsidRPr="00931238">
        <w:rPr>
          <w:rFonts w:ascii="Arial" w:hAnsi="Arial" w:cs="Arial"/>
        </w:rPr>
        <w:t xml:space="preserve"> on </w:t>
      </w:r>
      <w:proofErr w:type="spellStart"/>
      <w:r w:rsidRPr="00931238">
        <w:rPr>
          <w:rFonts w:ascii="Arial" w:hAnsi="Arial" w:cs="Arial"/>
        </w:rPr>
        <w:t>FoG</w:t>
      </w:r>
      <w:proofErr w:type="spellEnd"/>
      <w:r w:rsidRPr="00931238">
        <w:rPr>
          <w:rFonts w:ascii="Arial" w:hAnsi="Arial" w:cs="Arial"/>
        </w:rPr>
        <w:t>. Behavio</w:t>
      </w:r>
      <w:r w:rsidR="00D27449" w:rsidRPr="00931238">
        <w:rPr>
          <w:rFonts w:ascii="Arial" w:hAnsi="Arial" w:cs="Arial"/>
        </w:rPr>
        <w:t>u</w:t>
      </w:r>
      <w:r w:rsidRPr="00931238">
        <w:rPr>
          <w:rFonts w:ascii="Arial" w:hAnsi="Arial" w:cs="Arial"/>
        </w:rPr>
        <w:t xml:space="preserve">ral readouts should include </w:t>
      </w:r>
      <w:r w:rsidR="00D27449" w:rsidRPr="00931238">
        <w:rPr>
          <w:rFonts w:ascii="Arial" w:hAnsi="Arial" w:cs="Arial"/>
        </w:rPr>
        <w:t xml:space="preserve">the number and duration of freezing events, as well as general gait parameters (step length, frequency etc…) </w:t>
      </w:r>
    </w:p>
    <w:p w14:paraId="117501B4" w14:textId="77777777" w:rsidR="00510A1E" w:rsidRPr="00931238" w:rsidRDefault="00510A1E" w:rsidP="00931238">
      <w:pPr>
        <w:jc w:val="both"/>
        <w:rPr>
          <w:rFonts w:ascii="Arial" w:hAnsi="Arial" w:cs="Arial"/>
        </w:rPr>
      </w:pPr>
    </w:p>
    <w:p w14:paraId="50CF1F72" w14:textId="77777777" w:rsidR="00510A1E" w:rsidRPr="00931238" w:rsidRDefault="00510A1E" w:rsidP="00931238">
      <w:pPr>
        <w:jc w:val="both"/>
        <w:rPr>
          <w:rFonts w:ascii="Arial" w:hAnsi="Arial" w:cs="Arial"/>
          <w:b/>
          <w:bCs/>
          <w:u w:val="single"/>
        </w:rPr>
      </w:pPr>
      <w:r w:rsidRPr="00931238">
        <w:rPr>
          <w:rFonts w:ascii="Arial" w:hAnsi="Arial" w:cs="Arial"/>
          <w:b/>
          <w:bCs/>
          <w:u w:val="single"/>
        </w:rPr>
        <w:t>Challenges</w:t>
      </w:r>
    </w:p>
    <w:p w14:paraId="34F63613" w14:textId="4A5D6C8D" w:rsidR="00510A1E" w:rsidRPr="00931238" w:rsidRDefault="00510A1E" w:rsidP="00931238">
      <w:pPr>
        <w:jc w:val="both"/>
        <w:rPr>
          <w:rFonts w:ascii="Arial" w:hAnsi="Arial" w:cs="Arial"/>
        </w:rPr>
      </w:pPr>
      <w:r w:rsidRPr="00931238">
        <w:rPr>
          <w:rFonts w:ascii="Arial" w:hAnsi="Arial" w:cs="Arial"/>
          <w:u w:val="single"/>
        </w:rPr>
        <w:lastRenderedPageBreak/>
        <w:t>Target Selection</w:t>
      </w:r>
      <w:r w:rsidRPr="00931238">
        <w:rPr>
          <w:rFonts w:ascii="Arial" w:hAnsi="Arial" w:cs="Arial"/>
        </w:rPr>
        <w:t xml:space="preserve">: Decide the optimal </w:t>
      </w:r>
      <w:proofErr w:type="spellStart"/>
      <w:r w:rsidRPr="00931238">
        <w:rPr>
          <w:rFonts w:ascii="Arial" w:hAnsi="Arial" w:cs="Arial"/>
        </w:rPr>
        <w:t>tTIS</w:t>
      </w:r>
      <w:proofErr w:type="spellEnd"/>
      <w:r w:rsidRPr="00931238">
        <w:rPr>
          <w:rFonts w:ascii="Arial" w:hAnsi="Arial" w:cs="Arial"/>
        </w:rPr>
        <w:t xml:space="preserve"> target. Consider the frequency of pathological oscillations associated with </w:t>
      </w:r>
      <w:proofErr w:type="spellStart"/>
      <w:r w:rsidRPr="00931238">
        <w:rPr>
          <w:rFonts w:ascii="Arial" w:hAnsi="Arial" w:cs="Arial"/>
        </w:rPr>
        <w:t>FoG</w:t>
      </w:r>
      <w:proofErr w:type="spellEnd"/>
      <w:r w:rsidRPr="00931238">
        <w:rPr>
          <w:rFonts w:ascii="Arial" w:hAnsi="Arial" w:cs="Arial"/>
        </w:rPr>
        <w:t xml:space="preserve"> (e.g. </w:t>
      </w:r>
      <w:r w:rsidR="00D27449" w:rsidRPr="00931238">
        <w:rPr>
          <w:rFonts w:ascii="Arial" w:hAnsi="Arial" w:cs="Arial"/>
        </w:rPr>
        <w:t>in the STN</w:t>
      </w:r>
      <w:r w:rsidRPr="00931238">
        <w:rPr>
          <w:rFonts w:ascii="Arial" w:hAnsi="Arial" w:cs="Arial"/>
        </w:rPr>
        <w:t>). Specify stimulation frequencies</w:t>
      </w:r>
      <w:r w:rsidR="00931238">
        <w:rPr>
          <w:rFonts w:ascii="Arial" w:hAnsi="Arial" w:cs="Arial"/>
        </w:rPr>
        <w:t>.</w:t>
      </w:r>
    </w:p>
    <w:p w14:paraId="648552B0" w14:textId="77777777" w:rsidR="00510A1E" w:rsidRPr="00931238" w:rsidRDefault="00510A1E" w:rsidP="00931238">
      <w:pPr>
        <w:jc w:val="both"/>
        <w:rPr>
          <w:rFonts w:ascii="Arial" w:hAnsi="Arial" w:cs="Arial"/>
        </w:rPr>
      </w:pPr>
    </w:p>
    <w:p w14:paraId="69C21755" w14:textId="49B3A38E" w:rsidR="00510A1E" w:rsidRPr="00931238" w:rsidRDefault="00510A1E" w:rsidP="00931238">
      <w:pPr>
        <w:jc w:val="both"/>
        <w:rPr>
          <w:rFonts w:ascii="Arial" w:hAnsi="Arial" w:cs="Arial"/>
        </w:rPr>
      </w:pPr>
      <w:r w:rsidRPr="00931238">
        <w:rPr>
          <w:rFonts w:ascii="Arial" w:hAnsi="Arial" w:cs="Arial"/>
          <w:u w:val="single"/>
        </w:rPr>
        <w:t>Closed-loop Biomarkers</w:t>
      </w:r>
      <w:r w:rsidRPr="00931238">
        <w:rPr>
          <w:rFonts w:ascii="Arial" w:hAnsi="Arial" w:cs="Arial"/>
        </w:rPr>
        <w:t xml:space="preserve">: Identify a reliable, real-time biomarker for </w:t>
      </w:r>
      <w:proofErr w:type="spellStart"/>
      <w:r w:rsidRPr="00931238">
        <w:rPr>
          <w:rFonts w:ascii="Arial" w:hAnsi="Arial" w:cs="Arial"/>
        </w:rPr>
        <w:t>FoG</w:t>
      </w:r>
      <w:proofErr w:type="spellEnd"/>
      <w:r w:rsidRPr="00931238">
        <w:rPr>
          <w:rFonts w:ascii="Arial" w:hAnsi="Arial" w:cs="Arial"/>
        </w:rPr>
        <w:t xml:space="preserve"> onset. IMU-</w:t>
      </w:r>
      <w:r w:rsidR="00DD6FD6" w:rsidRPr="00931238">
        <w:rPr>
          <w:rFonts w:ascii="Arial" w:hAnsi="Arial" w:cs="Arial"/>
        </w:rPr>
        <w:t xml:space="preserve"> or EMG-</w:t>
      </w:r>
      <w:r w:rsidRPr="00931238">
        <w:rPr>
          <w:rFonts w:ascii="Arial" w:hAnsi="Arial" w:cs="Arial"/>
        </w:rPr>
        <w:t>based gait phase variability, EEG-derived beta bursts, or freezing index scores are potential candidates.</w:t>
      </w:r>
    </w:p>
    <w:p w14:paraId="47BD8B69" w14:textId="77777777" w:rsidR="00510A1E" w:rsidRPr="00931238" w:rsidRDefault="00510A1E" w:rsidP="00931238">
      <w:pPr>
        <w:jc w:val="both"/>
        <w:rPr>
          <w:rFonts w:ascii="Arial" w:hAnsi="Arial" w:cs="Arial"/>
        </w:rPr>
      </w:pPr>
    </w:p>
    <w:p w14:paraId="4D9A0878" w14:textId="45411A63" w:rsidR="00510A1E" w:rsidRPr="00931238" w:rsidRDefault="00510A1E" w:rsidP="00931238">
      <w:pPr>
        <w:jc w:val="both"/>
        <w:rPr>
          <w:rFonts w:ascii="Arial" w:hAnsi="Arial" w:cs="Arial"/>
        </w:rPr>
      </w:pPr>
      <w:r w:rsidRPr="00931238">
        <w:rPr>
          <w:rFonts w:ascii="Arial" w:hAnsi="Arial" w:cs="Arial"/>
          <w:u w:val="single"/>
        </w:rPr>
        <w:t>Behavio</w:t>
      </w:r>
      <w:r w:rsidR="00D27449" w:rsidRPr="00931238">
        <w:rPr>
          <w:rFonts w:ascii="Arial" w:hAnsi="Arial" w:cs="Arial"/>
          <w:u w:val="single"/>
        </w:rPr>
        <w:t>u</w:t>
      </w:r>
      <w:r w:rsidRPr="00931238">
        <w:rPr>
          <w:rFonts w:ascii="Arial" w:hAnsi="Arial" w:cs="Arial"/>
          <w:u w:val="single"/>
        </w:rPr>
        <w:t>ral Task</w:t>
      </w:r>
      <w:r w:rsidRPr="00931238">
        <w:rPr>
          <w:rFonts w:ascii="Arial" w:hAnsi="Arial" w:cs="Arial"/>
        </w:rPr>
        <w:t xml:space="preserve">: Implement a gait paradigm in which </w:t>
      </w:r>
      <w:proofErr w:type="spellStart"/>
      <w:r w:rsidRPr="00931238">
        <w:rPr>
          <w:rFonts w:ascii="Arial" w:hAnsi="Arial" w:cs="Arial"/>
        </w:rPr>
        <w:t>FoG</w:t>
      </w:r>
      <w:proofErr w:type="spellEnd"/>
      <w:r w:rsidRPr="00931238">
        <w:rPr>
          <w:rFonts w:ascii="Arial" w:hAnsi="Arial" w:cs="Arial"/>
        </w:rPr>
        <w:t xml:space="preserve"> can be reliably triggered in a controlled experimental environment (e.g., walking in a narrow corridor, dual-task walking, or turning in place), while allowing synchronized monitoring of kinematics and neural activity.</w:t>
      </w:r>
    </w:p>
    <w:p w14:paraId="2943CED1" w14:textId="77777777" w:rsidR="00510A1E" w:rsidRPr="00931238" w:rsidRDefault="00510A1E" w:rsidP="00931238">
      <w:pPr>
        <w:jc w:val="both"/>
        <w:rPr>
          <w:rFonts w:ascii="Arial" w:hAnsi="Arial" w:cs="Arial"/>
        </w:rPr>
      </w:pPr>
    </w:p>
    <w:p w14:paraId="2961FEFF" w14:textId="5A01BC2A" w:rsidR="00510A1E" w:rsidRPr="00931238" w:rsidRDefault="00510A1E" w:rsidP="00931238">
      <w:pPr>
        <w:jc w:val="both"/>
        <w:rPr>
          <w:rFonts w:ascii="Arial" w:hAnsi="Arial" w:cs="Arial"/>
        </w:rPr>
      </w:pPr>
      <w:r w:rsidRPr="00931238">
        <w:rPr>
          <w:rFonts w:ascii="Arial" w:hAnsi="Arial" w:cs="Arial"/>
          <w:u w:val="single"/>
        </w:rPr>
        <w:t>Outcome Metrics</w:t>
      </w:r>
      <w:r w:rsidRPr="00931238">
        <w:rPr>
          <w:rFonts w:ascii="Arial" w:hAnsi="Arial" w:cs="Arial"/>
        </w:rPr>
        <w:t xml:space="preserve">: Determine how reduced </w:t>
      </w:r>
      <w:proofErr w:type="spellStart"/>
      <w:r w:rsidRPr="00931238">
        <w:rPr>
          <w:rFonts w:ascii="Arial" w:hAnsi="Arial" w:cs="Arial"/>
        </w:rPr>
        <w:t>FoG</w:t>
      </w:r>
      <w:proofErr w:type="spellEnd"/>
      <w:r w:rsidRPr="00931238">
        <w:rPr>
          <w:rFonts w:ascii="Arial" w:hAnsi="Arial" w:cs="Arial"/>
        </w:rPr>
        <w:t xml:space="preserve"> frequency, shortened episode duration, or improved kinematic smoothness will be quantified. De</w:t>
      </w:r>
      <w:r w:rsidR="0049642C" w:rsidRPr="00931238">
        <w:rPr>
          <w:rFonts w:ascii="Arial" w:hAnsi="Arial" w:cs="Arial"/>
        </w:rPr>
        <w:t>fine</w:t>
      </w:r>
      <w:r w:rsidRPr="00931238">
        <w:rPr>
          <w:rFonts w:ascii="Arial" w:hAnsi="Arial" w:cs="Arial"/>
        </w:rPr>
        <w:t xml:space="preserve"> </w:t>
      </w:r>
      <w:r w:rsidR="00DD6FD6" w:rsidRPr="00931238">
        <w:rPr>
          <w:rFonts w:ascii="Arial" w:hAnsi="Arial" w:cs="Arial"/>
        </w:rPr>
        <w:t>study design (comparison groups, blinding</w:t>
      </w:r>
      <w:r w:rsidR="0049642C" w:rsidRPr="00931238">
        <w:rPr>
          <w:rFonts w:ascii="Arial" w:hAnsi="Arial" w:cs="Arial"/>
        </w:rPr>
        <w:t xml:space="preserve">, number of sessions) </w:t>
      </w:r>
    </w:p>
    <w:p w14:paraId="2F8032A9" w14:textId="77777777" w:rsidR="00510A1E" w:rsidRPr="00931238" w:rsidRDefault="00510A1E" w:rsidP="00931238">
      <w:pPr>
        <w:jc w:val="both"/>
        <w:rPr>
          <w:rFonts w:ascii="Arial" w:hAnsi="Arial" w:cs="Arial"/>
        </w:rPr>
      </w:pPr>
    </w:p>
    <w:p w14:paraId="642455CF" w14:textId="79E2F51D" w:rsidR="00510A1E" w:rsidRPr="00931238" w:rsidRDefault="00510A1E" w:rsidP="00931238">
      <w:pPr>
        <w:jc w:val="both"/>
        <w:rPr>
          <w:rFonts w:ascii="Arial" w:hAnsi="Arial" w:cs="Arial"/>
        </w:rPr>
      </w:pPr>
      <w:r w:rsidRPr="00931238">
        <w:rPr>
          <w:rFonts w:ascii="Arial" w:hAnsi="Arial" w:cs="Arial"/>
          <w:u w:val="single"/>
        </w:rPr>
        <w:t>Translation to Therapy</w:t>
      </w:r>
      <w:r w:rsidRPr="00931238">
        <w:rPr>
          <w:rFonts w:ascii="Arial" w:hAnsi="Arial" w:cs="Arial"/>
        </w:rPr>
        <w:t xml:space="preserve">: Consider how such a closed-loop </w:t>
      </w:r>
      <w:proofErr w:type="spellStart"/>
      <w:r w:rsidRPr="00931238">
        <w:rPr>
          <w:rFonts w:ascii="Arial" w:hAnsi="Arial" w:cs="Arial"/>
        </w:rPr>
        <w:t>tTIS</w:t>
      </w:r>
      <w:proofErr w:type="spellEnd"/>
      <w:r w:rsidRPr="00931238">
        <w:rPr>
          <w:rFonts w:ascii="Arial" w:hAnsi="Arial" w:cs="Arial"/>
        </w:rPr>
        <w:t xml:space="preserve"> paradigm could eventually scale to at-home use with wearable </w:t>
      </w:r>
      <w:proofErr w:type="spellStart"/>
      <w:r w:rsidRPr="00931238">
        <w:rPr>
          <w:rFonts w:ascii="Arial" w:hAnsi="Arial" w:cs="Arial"/>
        </w:rPr>
        <w:t>FoG</w:t>
      </w:r>
      <w:proofErr w:type="spellEnd"/>
      <w:r w:rsidRPr="00931238">
        <w:rPr>
          <w:rFonts w:ascii="Arial" w:hAnsi="Arial" w:cs="Arial"/>
        </w:rPr>
        <w:t xml:space="preserve"> detectors, balancing device </w:t>
      </w:r>
      <w:r w:rsidR="0049642C" w:rsidRPr="00931238">
        <w:rPr>
          <w:rFonts w:ascii="Arial" w:hAnsi="Arial" w:cs="Arial"/>
        </w:rPr>
        <w:t>wearability</w:t>
      </w:r>
      <w:r w:rsidRPr="00931238">
        <w:rPr>
          <w:rFonts w:ascii="Arial" w:hAnsi="Arial" w:cs="Arial"/>
        </w:rPr>
        <w:t>, safety,</w:t>
      </w:r>
      <w:r w:rsidR="0049642C" w:rsidRPr="00931238">
        <w:rPr>
          <w:rFonts w:ascii="Arial" w:hAnsi="Arial" w:cs="Arial"/>
        </w:rPr>
        <w:t xml:space="preserve"> </w:t>
      </w:r>
      <w:r w:rsidRPr="00931238">
        <w:rPr>
          <w:rFonts w:ascii="Arial" w:hAnsi="Arial" w:cs="Arial"/>
        </w:rPr>
        <w:t>energy requirements</w:t>
      </w:r>
      <w:r w:rsidR="0049642C" w:rsidRPr="00931238">
        <w:rPr>
          <w:rFonts w:ascii="Arial" w:hAnsi="Arial" w:cs="Arial"/>
        </w:rPr>
        <w:t xml:space="preserve"> and aesthetics</w:t>
      </w:r>
      <w:r w:rsidRPr="00931238">
        <w:rPr>
          <w:rFonts w:ascii="Arial" w:hAnsi="Arial" w:cs="Arial"/>
        </w:rPr>
        <w:t>.</w:t>
      </w:r>
    </w:p>
    <w:p w14:paraId="60FCCCED" w14:textId="77777777" w:rsidR="00510A1E" w:rsidRPr="00931238" w:rsidRDefault="00510A1E" w:rsidP="00931238">
      <w:pPr>
        <w:jc w:val="both"/>
        <w:rPr>
          <w:rFonts w:ascii="Arial" w:hAnsi="Arial" w:cs="Arial"/>
        </w:rPr>
      </w:pPr>
    </w:p>
    <w:p w14:paraId="13DB9F27" w14:textId="24306081" w:rsidR="003C5566" w:rsidRPr="0092447B" w:rsidRDefault="003C5566" w:rsidP="00931238">
      <w:pPr>
        <w:jc w:val="both"/>
        <w:rPr>
          <w:rFonts w:ascii="Arial" w:hAnsi="Arial" w:cs="Arial"/>
          <w:b/>
          <w:bCs/>
          <w:u w:val="single"/>
          <w:lang w:val="fr-FR"/>
        </w:rPr>
      </w:pPr>
      <w:proofErr w:type="spellStart"/>
      <w:r w:rsidRPr="0092447B">
        <w:rPr>
          <w:rFonts w:ascii="Arial" w:hAnsi="Arial" w:cs="Arial"/>
          <w:b/>
          <w:bCs/>
          <w:u w:val="single"/>
          <w:lang w:val="fr-FR"/>
        </w:rPr>
        <w:t>References</w:t>
      </w:r>
      <w:proofErr w:type="spellEnd"/>
    </w:p>
    <w:p w14:paraId="39241560" w14:textId="77777777" w:rsidR="00123AEC" w:rsidRPr="00931238" w:rsidRDefault="00123AEC" w:rsidP="00931238">
      <w:pPr>
        <w:jc w:val="both"/>
        <w:rPr>
          <w:rFonts w:ascii="Arial" w:hAnsi="Arial" w:cs="Arial"/>
        </w:rPr>
      </w:pPr>
    </w:p>
    <w:p w14:paraId="2B0CA42E" w14:textId="53C0B75C" w:rsidR="00123AEC" w:rsidRDefault="00931238" w:rsidP="00931238">
      <w:pPr>
        <w:jc w:val="both"/>
        <w:rPr>
          <w:rFonts w:ascii="Arial" w:hAnsi="Arial" w:cs="Arial"/>
          <w:color w:val="222222"/>
          <w:shd w:val="clear" w:color="auto" w:fill="FFFFFF"/>
        </w:rPr>
      </w:pPr>
      <w:r w:rsidRPr="00931238">
        <w:rPr>
          <w:rFonts w:ascii="Arial" w:hAnsi="Arial" w:cs="Arial"/>
          <w:color w:val="222222"/>
          <w:shd w:val="clear" w:color="auto" w:fill="FFFFFF"/>
        </w:rPr>
        <w:t xml:space="preserve">Hummel FC, Wessel MJ (2024) Non-invasive deep brain stimulation: interventional targeting of deep brain areas in neurological disorders. </w:t>
      </w:r>
      <w:r w:rsidRPr="00931238">
        <w:rPr>
          <w:rFonts w:ascii="Arial" w:hAnsi="Arial" w:cs="Arial"/>
          <w:i/>
          <w:iCs/>
          <w:color w:val="222222"/>
          <w:shd w:val="clear" w:color="auto" w:fill="FFFFFF"/>
        </w:rPr>
        <w:t>Nat Rev Neurol</w:t>
      </w:r>
      <w:r w:rsidRPr="00931238">
        <w:rPr>
          <w:rFonts w:ascii="Arial" w:hAnsi="Arial" w:cs="Arial"/>
          <w:color w:val="222222"/>
          <w:shd w:val="clear" w:color="auto" w:fill="FFFFFF"/>
        </w:rPr>
        <w:t xml:space="preserve">. Aug;20(8):451-452. </w:t>
      </w:r>
      <w:proofErr w:type="spellStart"/>
      <w:r w:rsidRPr="00931238">
        <w:rPr>
          <w:rFonts w:ascii="Arial" w:hAnsi="Arial" w:cs="Arial"/>
          <w:color w:val="222222"/>
          <w:shd w:val="clear" w:color="auto" w:fill="FFFFFF"/>
        </w:rPr>
        <w:t>doi</w:t>
      </w:r>
      <w:proofErr w:type="spellEnd"/>
      <w:r w:rsidRPr="00931238">
        <w:rPr>
          <w:rFonts w:ascii="Arial" w:hAnsi="Arial" w:cs="Arial"/>
          <w:color w:val="222222"/>
          <w:shd w:val="clear" w:color="auto" w:fill="FFFFFF"/>
        </w:rPr>
        <w:t>: 10.1038/s41582-024-00990-8.</w:t>
      </w:r>
    </w:p>
    <w:p w14:paraId="09D4B2B4" w14:textId="77777777" w:rsidR="0092447B" w:rsidRDefault="0092447B" w:rsidP="00931238">
      <w:pPr>
        <w:jc w:val="both"/>
        <w:rPr>
          <w:rFonts w:ascii="Arial" w:hAnsi="Arial" w:cs="Arial"/>
          <w:color w:val="222222"/>
          <w:shd w:val="clear" w:color="auto" w:fill="FFFFFF"/>
        </w:rPr>
      </w:pPr>
    </w:p>
    <w:p w14:paraId="6C8BB1A9" w14:textId="64464461" w:rsidR="0092447B" w:rsidRPr="00931238" w:rsidRDefault="0092447B" w:rsidP="00931238">
      <w:pPr>
        <w:jc w:val="both"/>
        <w:rPr>
          <w:rFonts w:ascii="Arial" w:hAnsi="Arial" w:cs="Arial"/>
          <w:color w:val="222222"/>
          <w:shd w:val="clear" w:color="auto" w:fill="FFFFFF"/>
        </w:rPr>
      </w:pPr>
      <w:proofErr w:type="spellStart"/>
      <w:r w:rsidRPr="0092447B">
        <w:rPr>
          <w:rFonts w:ascii="Arial" w:hAnsi="Arial" w:cs="Arial"/>
          <w:color w:val="222222"/>
          <w:shd w:val="clear" w:color="auto" w:fill="FFFFFF"/>
        </w:rPr>
        <w:t>Nonnekes</w:t>
      </w:r>
      <w:proofErr w:type="spellEnd"/>
      <w:r w:rsidRPr="0092447B">
        <w:rPr>
          <w:rFonts w:ascii="Arial" w:hAnsi="Arial" w:cs="Arial"/>
          <w:color w:val="222222"/>
          <w:shd w:val="clear" w:color="auto" w:fill="FFFFFF"/>
        </w:rPr>
        <w:t>, Jorik, Anke H. Snijders, John G. Nutt, Günter Deuschl, Nir Giladi, and Bastiaan R. Bloem. 2015. “Freezing of Gait: A Practical Approach to Management.” The Lancet Neurology 14 (7): 768–78. https://doi.org/10.1016/S1474-4422(15)00041-1.</w:t>
      </w:r>
    </w:p>
    <w:p w14:paraId="5B773313" w14:textId="77777777" w:rsidR="00510A1E" w:rsidRPr="00931238" w:rsidRDefault="00510A1E" w:rsidP="00931238">
      <w:pPr>
        <w:jc w:val="both"/>
        <w:rPr>
          <w:rFonts w:ascii="Arial" w:hAnsi="Arial" w:cs="Arial"/>
        </w:rPr>
      </w:pPr>
    </w:p>
    <w:p w14:paraId="6C017CF0" w14:textId="3F1C3303" w:rsidR="00510A1E" w:rsidRPr="0092447B" w:rsidRDefault="00510A1E" w:rsidP="00931238">
      <w:pPr>
        <w:jc w:val="both"/>
        <w:rPr>
          <w:rFonts w:ascii="Arial" w:hAnsi="Arial" w:cs="Arial"/>
        </w:rPr>
      </w:pPr>
      <w:r w:rsidRPr="00931238">
        <w:rPr>
          <w:rFonts w:ascii="Arial" w:hAnsi="Arial" w:cs="Arial"/>
        </w:rPr>
        <w:t xml:space="preserve">Nutt, J. G., Bloem, B. R., Giladi, N., Hallett, M., Horak, F. B., &amp; </w:t>
      </w:r>
      <w:proofErr w:type="spellStart"/>
      <w:r w:rsidRPr="00931238">
        <w:rPr>
          <w:rFonts w:ascii="Arial" w:hAnsi="Arial" w:cs="Arial"/>
        </w:rPr>
        <w:t>Nieuwboer</w:t>
      </w:r>
      <w:proofErr w:type="spellEnd"/>
      <w:r w:rsidRPr="00931238">
        <w:rPr>
          <w:rFonts w:ascii="Arial" w:hAnsi="Arial" w:cs="Arial"/>
        </w:rPr>
        <w:t xml:space="preserve">, A. (2011). Freezing of gait: moving forward on a mysterious clinical phenomenon. </w:t>
      </w:r>
      <w:r w:rsidRPr="0092447B">
        <w:rPr>
          <w:rFonts w:ascii="Arial" w:hAnsi="Arial" w:cs="Arial"/>
        </w:rPr>
        <w:t>The Lancet Neurology, 10(8), 734–744.</w:t>
      </w:r>
    </w:p>
    <w:p w14:paraId="00934B41" w14:textId="77777777" w:rsidR="00DD6FD6" w:rsidRPr="0092447B" w:rsidRDefault="00DD6FD6" w:rsidP="00931238">
      <w:pPr>
        <w:jc w:val="both"/>
        <w:rPr>
          <w:rFonts w:ascii="Arial" w:hAnsi="Arial" w:cs="Arial"/>
        </w:rPr>
      </w:pPr>
    </w:p>
    <w:p w14:paraId="6C6446A6" w14:textId="7225C31C" w:rsidR="00DD6FD6" w:rsidRPr="00931238" w:rsidRDefault="00DD6FD6" w:rsidP="00931238">
      <w:pPr>
        <w:jc w:val="both"/>
        <w:rPr>
          <w:rFonts w:ascii="Arial" w:hAnsi="Arial" w:cs="Arial"/>
        </w:rPr>
      </w:pPr>
      <w:proofErr w:type="spellStart"/>
      <w:r w:rsidRPr="00931238">
        <w:rPr>
          <w:rFonts w:ascii="Arial" w:hAnsi="Arial" w:cs="Arial"/>
        </w:rPr>
        <w:t>Tosserams</w:t>
      </w:r>
      <w:proofErr w:type="spellEnd"/>
      <w:r w:rsidRPr="00931238">
        <w:rPr>
          <w:rFonts w:ascii="Arial" w:hAnsi="Arial" w:cs="Arial"/>
        </w:rPr>
        <w:t xml:space="preserve">, Anouk, Alfonso Fasano, Moran Gilat, et al. 2025. “Management of Freezing of Gait — Mechanism-Based Practical Recommendations.” </w:t>
      </w:r>
      <w:r w:rsidRPr="00931238">
        <w:rPr>
          <w:rFonts w:ascii="Arial" w:hAnsi="Arial" w:cs="Arial"/>
          <w:i/>
          <w:iCs/>
        </w:rPr>
        <w:t>Nature Reviews Neurology</w:t>
      </w:r>
      <w:r w:rsidRPr="00931238">
        <w:rPr>
          <w:rFonts w:ascii="Arial" w:hAnsi="Arial" w:cs="Arial"/>
        </w:rPr>
        <w:t xml:space="preserve">, April 1, 1–18. </w:t>
      </w:r>
      <w:hyperlink r:id="rId6" w:history="1">
        <w:r w:rsidRPr="00931238">
          <w:rPr>
            <w:rStyle w:val="Hyperlink"/>
            <w:rFonts w:ascii="Arial" w:hAnsi="Arial" w:cs="Arial"/>
          </w:rPr>
          <w:t>https://doi.org/10.1038/s41582-025-01079-6</w:t>
        </w:r>
      </w:hyperlink>
      <w:r w:rsidRPr="00931238">
        <w:rPr>
          <w:rFonts w:ascii="Arial" w:hAnsi="Arial" w:cs="Arial"/>
        </w:rPr>
        <w:t>.</w:t>
      </w:r>
    </w:p>
    <w:p w14:paraId="53070F6B" w14:textId="77777777" w:rsidR="008D4C7D" w:rsidRPr="0092447B" w:rsidRDefault="008D4C7D" w:rsidP="00931238">
      <w:pPr>
        <w:jc w:val="both"/>
        <w:rPr>
          <w:rFonts w:ascii="Arial" w:hAnsi="Arial" w:cs="Arial"/>
        </w:rPr>
      </w:pPr>
    </w:p>
    <w:p w14:paraId="54866A48" w14:textId="52A2802D" w:rsidR="008D4C7D" w:rsidRPr="00931238" w:rsidRDefault="00D27449" w:rsidP="00931238">
      <w:pPr>
        <w:jc w:val="both"/>
        <w:rPr>
          <w:rFonts w:ascii="Arial" w:hAnsi="Arial" w:cs="Arial"/>
        </w:rPr>
      </w:pPr>
      <w:r w:rsidRPr="0092447B">
        <w:rPr>
          <w:rFonts w:ascii="Arial" w:hAnsi="Arial" w:cs="Arial"/>
        </w:rPr>
        <w:t xml:space="preserve">Vassiliadis, Pierre, Elena Beanato, Traian Popa, et al. 2024. </w:t>
      </w:r>
      <w:r w:rsidRPr="00931238">
        <w:rPr>
          <w:rFonts w:ascii="Arial" w:hAnsi="Arial" w:cs="Arial"/>
        </w:rPr>
        <w:t xml:space="preserve">“Non-Invasive Stimulation of the Human Striatum Disrupts Reinforcement Learning of Motor Skills.” </w:t>
      </w:r>
      <w:r w:rsidRPr="00931238">
        <w:rPr>
          <w:rFonts w:ascii="Arial" w:hAnsi="Arial" w:cs="Arial"/>
          <w:i/>
          <w:iCs/>
        </w:rPr>
        <w:t>Nature Human Behaviour</w:t>
      </w:r>
      <w:r w:rsidRPr="00931238">
        <w:rPr>
          <w:rFonts w:ascii="Arial" w:hAnsi="Arial" w:cs="Arial"/>
        </w:rPr>
        <w:t xml:space="preserve"> 8 (8): 1581–98. </w:t>
      </w:r>
      <w:hyperlink r:id="rId7" w:history="1">
        <w:r w:rsidRPr="00931238">
          <w:rPr>
            <w:rStyle w:val="Hyperlink"/>
            <w:rFonts w:ascii="Arial" w:hAnsi="Arial" w:cs="Arial"/>
          </w:rPr>
          <w:t>https://doi.org/10.1038/s41562-024-01901-z</w:t>
        </w:r>
      </w:hyperlink>
      <w:r w:rsidRPr="00931238">
        <w:rPr>
          <w:rFonts w:ascii="Arial" w:hAnsi="Arial" w:cs="Arial"/>
        </w:rPr>
        <w:t>.</w:t>
      </w:r>
    </w:p>
    <w:p w14:paraId="47AF77B3" w14:textId="77777777" w:rsidR="008D4C7D" w:rsidRPr="00931238" w:rsidRDefault="008D4C7D" w:rsidP="00931238">
      <w:pPr>
        <w:jc w:val="both"/>
        <w:rPr>
          <w:rFonts w:ascii="Arial" w:hAnsi="Arial" w:cs="Arial"/>
        </w:rPr>
      </w:pPr>
    </w:p>
    <w:p w14:paraId="251F954D" w14:textId="78BF0151" w:rsidR="008D4C7D" w:rsidRPr="0092447B" w:rsidRDefault="008D4C7D" w:rsidP="00931238">
      <w:pPr>
        <w:jc w:val="both"/>
        <w:rPr>
          <w:rFonts w:ascii="Arial" w:hAnsi="Arial" w:cs="Arial"/>
        </w:rPr>
      </w:pPr>
      <w:r w:rsidRPr="00931238">
        <w:rPr>
          <w:rFonts w:ascii="Arial" w:hAnsi="Arial" w:cs="Arial"/>
        </w:rPr>
        <w:t xml:space="preserve">Vieira, Pedro G., Matthew R. Krause, and Christopher C. Pack. 2024. “Temporal Interference Stimulation Disrupts Spike Timing in the Primate Brain.” </w:t>
      </w:r>
      <w:r w:rsidRPr="0092447B">
        <w:rPr>
          <w:rFonts w:ascii="Arial" w:hAnsi="Arial" w:cs="Arial"/>
          <w:i/>
          <w:iCs/>
        </w:rPr>
        <w:t>Nature Communications</w:t>
      </w:r>
      <w:r w:rsidRPr="0092447B">
        <w:rPr>
          <w:rFonts w:ascii="Arial" w:hAnsi="Arial" w:cs="Arial"/>
        </w:rPr>
        <w:t xml:space="preserve"> 15 (1): 4558. </w:t>
      </w:r>
      <w:hyperlink r:id="rId8" w:history="1">
        <w:r w:rsidRPr="0092447B">
          <w:rPr>
            <w:rStyle w:val="Hyperlink"/>
            <w:rFonts w:ascii="Arial" w:hAnsi="Arial" w:cs="Arial"/>
          </w:rPr>
          <w:t>https://doi.org/10.1038/s41467-024-48962-2</w:t>
        </w:r>
      </w:hyperlink>
      <w:r w:rsidRPr="0092447B">
        <w:rPr>
          <w:rFonts w:ascii="Arial" w:hAnsi="Arial" w:cs="Arial"/>
        </w:rPr>
        <w:t>.</w:t>
      </w:r>
    </w:p>
    <w:p w14:paraId="5A6DB6BD" w14:textId="77777777" w:rsidR="00123AEC" w:rsidRPr="0092447B" w:rsidRDefault="00123AEC" w:rsidP="00931238">
      <w:pPr>
        <w:jc w:val="both"/>
        <w:rPr>
          <w:rFonts w:ascii="Arial" w:hAnsi="Arial" w:cs="Arial"/>
        </w:rPr>
      </w:pPr>
    </w:p>
    <w:p w14:paraId="62FBB5AF" w14:textId="2227CDAB" w:rsidR="00123AEC" w:rsidRPr="0092447B" w:rsidRDefault="00123AEC" w:rsidP="00931238">
      <w:pPr>
        <w:jc w:val="both"/>
        <w:rPr>
          <w:rFonts w:ascii="Arial" w:hAnsi="Arial" w:cs="Arial"/>
          <w:lang w:val="fr-FR"/>
        </w:rPr>
      </w:pPr>
      <w:r w:rsidRPr="0092447B">
        <w:rPr>
          <w:rFonts w:ascii="Arial" w:hAnsi="Arial" w:cs="Arial"/>
        </w:rPr>
        <w:t xml:space="preserve">Wessel, Maximilian J., Elena Beanato, Traian Popa, et al. 2023. </w:t>
      </w:r>
      <w:r w:rsidRPr="00931238">
        <w:rPr>
          <w:rFonts w:ascii="Arial" w:hAnsi="Arial" w:cs="Arial"/>
        </w:rPr>
        <w:t>“</w:t>
      </w:r>
      <w:proofErr w:type="spellStart"/>
      <w:r w:rsidRPr="00931238">
        <w:rPr>
          <w:rFonts w:ascii="Arial" w:hAnsi="Arial" w:cs="Arial"/>
        </w:rPr>
        <w:t>Noninvasive</w:t>
      </w:r>
      <w:proofErr w:type="spellEnd"/>
      <w:r w:rsidRPr="00931238">
        <w:rPr>
          <w:rFonts w:ascii="Arial" w:hAnsi="Arial" w:cs="Arial"/>
        </w:rPr>
        <w:t xml:space="preserve"> Theta-Burst Stimulation of the Human Striatum Enhances Striatal Activity and Motor Skill Learning.” </w:t>
      </w:r>
      <w:r w:rsidRPr="0092447B">
        <w:rPr>
          <w:rFonts w:ascii="Arial" w:hAnsi="Arial" w:cs="Arial"/>
          <w:i/>
          <w:iCs/>
          <w:lang w:val="fr-FR"/>
        </w:rPr>
        <w:t>Nature Neuroscience</w:t>
      </w:r>
      <w:r w:rsidRPr="0092447B">
        <w:rPr>
          <w:rFonts w:ascii="Arial" w:hAnsi="Arial" w:cs="Arial"/>
          <w:lang w:val="fr-FR"/>
        </w:rPr>
        <w:t xml:space="preserve"> 26 (11): 2005–16. </w:t>
      </w:r>
      <w:hyperlink r:id="rId9" w:history="1">
        <w:r w:rsidRPr="0092447B">
          <w:rPr>
            <w:rStyle w:val="Hyperlink"/>
            <w:rFonts w:ascii="Arial" w:hAnsi="Arial" w:cs="Arial"/>
            <w:lang w:val="fr-FR"/>
          </w:rPr>
          <w:t>https://doi.org/10.1038/s41593-023-01457-7</w:t>
        </w:r>
      </w:hyperlink>
      <w:r w:rsidRPr="0092447B">
        <w:rPr>
          <w:rFonts w:ascii="Arial" w:hAnsi="Arial" w:cs="Arial"/>
          <w:lang w:val="fr-FR"/>
        </w:rPr>
        <w:t>.</w:t>
      </w:r>
    </w:p>
    <w:p w14:paraId="73B884E2" w14:textId="77777777" w:rsidR="00F76DDF" w:rsidRPr="00931238" w:rsidRDefault="00F76DDF" w:rsidP="00931238">
      <w:pPr>
        <w:jc w:val="both"/>
        <w:rPr>
          <w:rFonts w:ascii="Arial" w:hAnsi="Arial" w:cs="Arial"/>
          <w:lang w:val="fr-FR"/>
        </w:rPr>
      </w:pPr>
    </w:p>
    <w:p w14:paraId="006137C8" w14:textId="655E68F7" w:rsidR="00F76DDF" w:rsidRPr="00931238" w:rsidRDefault="00F76DDF" w:rsidP="00931238">
      <w:pPr>
        <w:jc w:val="both"/>
        <w:rPr>
          <w:rFonts w:ascii="Arial" w:hAnsi="Arial" w:cs="Arial"/>
          <w:lang w:val="fr-FR"/>
        </w:rPr>
      </w:pPr>
      <w:r w:rsidRPr="00931238">
        <w:rPr>
          <w:rFonts w:ascii="Arial" w:hAnsi="Arial" w:cs="Arial"/>
          <w:lang w:val="fr-FR"/>
        </w:rPr>
        <w:t xml:space="preserve">Wilkins, K.B., M.N. Petrucci, E.F Lambert, et al. 2024. </w:t>
      </w:r>
      <w:r w:rsidRPr="00931238">
        <w:rPr>
          <w:rFonts w:ascii="Arial" w:hAnsi="Arial" w:cs="Arial"/>
        </w:rPr>
        <w:t xml:space="preserve">“Beta Burst-Driven Adaptive Deep Brain Stimulation Improves Gait Impairment and Freezing of Gait in Parkinson’s Disease.” </w:t>
      </w:r>
      <w:proofErr w:type="spellStart"/>
      <w:r w:rsidRPr="00931238">
        <w:rPr>
          <w:rFonts w:ascii="Arial" w:hAnsi="Arial" w:cs="Arial"/>
          <w:i/>
          <w:iCs/>
        </w:rPr>
        <w:t>medRxiv</w:t>
      </w:r>
      <w:proofErr w:type="spellEnd"/>
      <w:r w:rsidRPr="00931238">
        <w:rPr>
          <w:rFonts w:ascii="Arial" w:hAnsi="Arial" w:cs="Arial"/>
        </w:rPr>
        <w:t xml:space="preserve">, June 27, 2024.06.26.24309418. </w:t>
      </w:r>
      <w:hyperlink r:id="rId10" w:history="1">
        <w:r w:rsidRPr="00931238">
          <w:rPr>
            <w:rStyle w:val="Hyperlink"/>
            <w:rFonts w:ascii="Arial" w:hAnsi="Arial" w:cs="Arial"/>
            <w:lang w:val="fr-FR"/>
          </w:rPr>
          <w:t>https://doi.org/10.1101/2024.06.26.24309418</w:t>
        </w:r>
      </w:hyperlink>
      <w:r w:rsidRPr="00931238">
        <w:rPr>
          <w:rFonts w:ascii="Arial" w:hAnsi="Arial" w:cs="Arial"/>
          <w:lang w:val="fr-FR"/>
        </w:rPr>
        <w:t>.</w:t>
      </w:r>
    </w:p>
    <w:p w14:paraId="2521773C" w14:textId="77777777" w:rsidR="00510A1E" w:rsidRPr="00931238" w:rsidRDefault="00510A1E" w:rsidP="00931238">
      <w:pPr>
        <w:jc w:val="both"/>
        <w:rPr>
          <w:rFonts w:ascii="Arial" w:hAnsi="Arial" w:cs="Arial"/>
          <w:lang w:val="fr-FR"/>
        </w:rPr>
      </w:pPr>
    </w:p>
    <w:p w14:paraId="3A81D12D" w14:textId="0FE810C4" w:rsidR="00510A1E" w:rsidRPr="00931238" w:rsidRDefault="00510A1E" w:rsidP="00931238">
      <w:pPr>
        <w:jc w:val="both"/>
        <w:rPr>
          <w:rFonts w:ascii="Arial" w:hAnsi="Arial" w:cs="Arial"/>
        </w:rPr>
      </w:pPr>
      <w:r w:rsidRPr="00931238">
        <w:rPr>
          <w:rFonts w:ascii="Arial" w:hAnsi="Arial" w:cs="Arial"/>
          <w:lang w:val="fr-FR"/>
        </w:rPr>
        <w:t xml:space="preserve">Yang, C., Xu, Y., Feng, X., Wang, B., Du, Y., Wang, K., ... </w:t>
      </w:r>
      <w:r w:rsidRPr="00931238">
        <w:rPr>
          <w:rFonts w:ascii="Arial" w:hAnsi="Arial" w:cs="Arial"/>
        </w:rPr>
        <w:t>&amp; Liu, Y. (2024). Transcranial Temporal Interference Stimulation of the Right Globus Pallidus in Parkinson's Disease. Movement Disorders.</w:t>
      </w:r>
    </w:p>
    <w:p w14:paraId="1FEA0470" w14:textId="77777777" w:rsidR="00D27449" w:rsidRDefault="00D27449" w:rsidP="00510A1E"/>
    <w:sectPr w:rsidR="00D274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B54248"/>
    <w:multiLevelType w:val="multilevel"/>
    <w:tmpl w:val="ED046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95833EE"/>
    <w:multiLevelType w:val="multilevel"/>
    <w:tmpl w:val="03D2C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41277985">
    <w:abstractNumId w:val="0"/>
  </w:num>
  <w:num w:numId="2" w16cid:durableId="1854844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A1E"/>
    <w:rsid w:val="000F16C2"/>
    <w:rsid w:val="00123AEC"/>
    <w:rsid w:val="002571F3"/>
    <w:rsid w:val="00285BC3"/>
    <w:rsid w:val="003C5566"/>
    <w:rsid w:val="0047600D"/>
    <w:rsid w:val="0049642C"/>
    <w:rsid w:val="004E7B3F"/>
    <w:rsid w:val="00510A1E"/>
    <w:rsid w:val="008C1842"/>
    <w:rsid w:val="008D4C7D"/>
    <w:rsid w:val="008E386C"/>
    <w:rsid w:val="0092447B"/>
    <w:rsid w:val="00931238"/>
    <w:rsid w:val="00A102E3"/>
    <w:rsid w:val="00C86C13"/>
    <w:rsid w:val="00D27449"/>
    <w:rsid w:val="00DD6FD6"/>
    <w:rsid w:val="00F21951"/>
    <w:rsid w:val="00F472F8"/>
    <w:rsid w:val="00F76D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A3857"/>
  <w15:chartTrackingRefBased/>
  <w15:docId w15:val="{2EAA06DC-773C-4B8B-AFEE-BBCDE9DC6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0A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0A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0A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0A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0A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0A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0A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0A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0A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0A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0A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0A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0A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0A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0A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0A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0A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0A1E"/>
    <w:rPr>
      <w:rFonts w:eastAsiaTheme="majorEastAsia" w:cstheme="majorBidi"/>
      <w:color w:val="272727" w:themeColor="text1" w:themeTint="D8"/>
    </w:rPr>
  </w:style>
  <w:style w:type="paragraph" w:styleId="Title">
    <w:name w:val="Title"/>
    <w:basedOn w:val="Normal"/>
    <w:next w:val="Normal"/>
    <w:link w:val="TitleChar"/>
    <w:uiPriority w:val="10"/>
    <w:qFormat/>
    <w:rsid w:val="00510A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0A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0A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0A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0A1E"/>
    <w:pPr>
      <w:spacing w:before="160"/>
      <w:jc w:val="center"/>
    </w:pPr>
    <w:rPr>
      <w:i/>
      <w:iCs/>
      <w:color w:val="404040" w:themeColor="text1" w:themeTint="BF"/>
    </w:rPr>
  </w:style>
  <w:style w:type="character" w:customStyle="1" w:styleId="QuoteChar">
    <w:name w:val="Quote Char"/>
    <w:basedOn w:val="DefaultParagraphFont"/>
    <w:link w:val="Quote"/>
    <w:uiPriority w:val="29"/>
    <w:rsid w:val="00510A1E"/>
    <w:rPr>
      <w:i/>
      <w:iCs/>
      <w:color w:val="404040" w:themeColor="text1" w:themeTint="BF"/>
    </w:rPr>
  </w:style>
  <w:style w:type="paragraph" w:styleId="ListParagraph">
    <w:name w:val="List Paragraph"/>
    <w:basedOn w:val="Normal"/>
    <w:uiPriority w:val="34"/>
    <w:qFormat/>
    <w:rsid w:val="00510A1E"/>
    <w:pPr>
      <w:ind w:left="720"/>
      <w:contextualSpacing/>
    </w:pPr>
  </w:style>
  <w:style w:type="character" w:styleId="IntenseEmphasis">
    <w:name w:val="Intense Emphasis"/>
    <w:basedOn w:val="DefaultParagraphFont"/>
    <w:uiPriority w:val="21"/>
    <w:qFormat/>
    <w:rsid w:val="00510A1E"/>
    <w:rPr>
      <w:i/>
      <w:iCs/>
      <w:color w:val="0F4761" w:themeColor="accent1" w:themeShade="BF"/>
    </w:rPr>
  </w:style>
  <w:style w:type="paragraph" w:styleId="IntenseQuote">
    <w:name w:val="Intense Quote"/>
    <w:basedOn w:val="Normal"/>
    <w:next w:val="Normal"/>
    <w:link w:val="IntenseQuoteChar"/>
    <w:uiPriority w:val="30"/>
    <w:qFormat/>
    <w:rsid w:val="00510A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0A1E"/>
    <w:rPr>
      <w:i/>
      <w:iCs/>
      <w:color w:val="0F4761" w:themeColor="accent1" w:themeShade="BF"/>
    </w:rPr>
  </w:style>
  <w:style w:type="character" w:styleId="IntenseReference">
    <w:name w:val="Intense Reference"/>
    <w:basedOn w:val="DefaultParagraphFont"/>
    <w:uiPriority w:val="32"/>
    <w:qFormat/>
    <w:rsid w:val="00510A1E"/>
    <w:rPr>
      <w:b/>
      <w:bCs/>
      <w:smallCaps/>
      <w:color w:val="0F4761" w:themeColor="accent1" w:themeShade="BF"/>
      <w:spacing w:val="5"/>
    </w:rPr>
  </w:style>
  <w:style w:type="character" w:styleId="Hyperlink">
    <w:name w:val="Hyperlink"/>
    <w:basedOn w:val="DefaultParagraphFont"/>
    <w:uiPriority w:val="99"/>
    <w:unhideWhenUsed/>
    <w:rsid w:val="00F472F8"/>
    <w:rPr>
      <w:color w:val="467886" w:themeColor="hyperlink"/>
      <w:u w:val="single"/>
    </w:rPr>
  </w:style>
  <w:style w:type="character" w:styleId="UnresolvedMention">
    <w:name w:val="Unresolved Mention"/>
    <w:basedOn w:val="DefaultParagraphFont"/>
    <w:uiPriority w:val="99"/>
    <w:semiHidden/>
    <w:unhideWhenUsed/>
    <w:rsid w:val="00F472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8/s41467-024-48962-2" TargetMode="External"/><Relationship Id="rId3" Type="http://schemas.openxmlformats.org/officeDocument/2006/relationships/settings" Target="settings.xml"/><Relationship Id="rId7" Type="http://schemas.openxmlformats.org/officeDocument/2006/relationships/hyperlink" Target="https://doi.org/10.1038/s41562-024-01901-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38/s41582-025-01079-6"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doi.org/10.1101/2024.06.26.24309418" TargetMode="External"/><Relationship Id="rId4" Type="http://schemas.openxmlformats.org/officeDocument/2006/relationships/webSettings" Target="webSettings.xml"/><Relationship Id="rId9" Type="http://schemas.openxmlformats.org/officeDocument/2006/relationships/hyperlink" Target="https://doi.org/10.1038/s41593-023-0145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86</TotalTime>
  <Pages>3</Pages>
  <Words>842</Words>
  <Characters>4804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de Fontenay</dc:creator>
  <cp:keywords/>
  <dc:description/>
  <cp:lastModifiedBy>Paul de Fontenay</cp:lastModifiedBy>
  <cp:revision>10</cp:revision>
  <dcterms:created xsi:type="dcterms:W3CDTF">2025-09-04T12:20:00Z</dcterms:created>
  <dcterms:modified xsi:type="dcterms:W3CDTF">2025-09-12T18:21:00Z</dcterms:modified>
</cp:coreProperties>
</file>