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xmlns:wp14="http://schemas.microsoft.com/office/word/2010/wordml" w:rsidRPr="00E5591E" w:rsidR="00E5591E" w:rsidP="59692E26" w:rsidRDefault="00E5591E" w14:paraId="6AFCF600" wp14:textId="6C1EADE2">
      <w:pPr>
        <w:pStyle w:val="Heading1"/>
        <w:keepNext w:val="1"/>
        <w:keepLines w:val="1"/>
        <w:spacing w:before="322" w:beforeAutospacing="off" w:after="322" w:afterAutospacing="off"/>
        <w:jc w:val="left"/>
        <w:rPr>
          <w:rFonts w:ascii="Calibri Light" w:hAnsi="Calibri Light" w:eastAsia="Calibri Light" w:cs="Calibri Light"/>
          <w:noProof w:val="0"/>
          <w:sz w:val="18"/>
          <w:szCs w:val="18"/>
          <w:lang w:val="en-US"/>
        </w:rPr>
      </w:pPr>
      <w:r w:rsidRPr="59692E26" w:rsidR="343069C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/>
          <w:sz w:val="44"/>
          <w:szCs w:val="44"/>
          <w:lang w:val="en-GB"/>
        </w:rPr>
        <w:t>Exercise 5 – Questions</w:t>
      </w:r>
    </w:p>
    <w:p xmlns:wp14="http://schemas.microsoft.com/office/word/2010/wordml" w:rsidRPr="00E5591E" w:rsidR="00E5591E" w:rsidP="59692E26" w:rsidRDefault="00E5591E" w14:paraId="672A6659" wp14:textId="40EF1E47">
      <w:pPr>
        <w:rPr>
          <w:sz w:val="18"/>
          <w:szCs w:val="18"/>
          <w:lang w:val="en-US"/>
        </w:rPr>
      </w:pPr>
    </w:p>
    <w:p xmlns:wp14="http://schemas.microsoft.com/office/word/2010/wordml" w:rsidRPr="00C76271" w:rsidR="00C76271" w:rsidP="00C76271" w:rsidRDefault="008B618A" w14:paraId="0C556FB1" wp14:textId="77777777">
      <w:pPr>
        <w:pStyle w:val="Heading1"/>
        <w:rPr>
          <w:lang w:val="en-US"/>
        </w:rPr>
      </w:pPr>
      <w:r>
        <w:rPr>
          <w:lang w:val="en-US"/>
        </w:rPr>
        <w:t>Exercise 1</w:t>
      </w:r>
      <w:r w:rsidR="00C76271">
        <w:rPr>
          <w:lang w:val="en-US"/>
        </w:rPr>
        <w:t xml:space="preserve"> — Municipal solid waste separation</w:t>
      </w:r>
    </w:p>
    <w:p xmlns:wp14="http://schemas.microsoft.com/office/word/2010/wordml" w:rsidRPr="00C76271" w:rsidR="00C76271" w:rsidP="00C76271" w:rsidRDefault="00C76271" w14:paraId="1FE3B394" wp14:textId="77777777">
      <w:pPr>
        <w:rPr>
          <w:lang w:val="en-US"/>
        </w:rPr>
      </w:pPr>
      <w:r w:rsidRPr="00C76271">
        <w:rPr>
          <w:lang w:val="en-US"/>
        </w:rPr>
        <w:t>Municipal solid waste is separated by a mechanical sorting plant into a combustible fraction (30%) and another fraction (70%) that is digested by a subsequent biochemical process. Approximately half of the latter fraction is transformed to biogas during the anaerobic treatment.</w:t>
      </w:r>
    </w:p>
    <w:p xmlns:wp14="http://schemas.microsoft.com/office/word/2010/wordml" w:rsidRPr="00C76271" w:rsidR="00C76271" w:rsidP="00C76271" w:rsidRDefault="00C76271" w14:paraId="5EB889A0" wp14:textId="77777777">
      <w:pPr>
        <w:pStyle w:val="ListParagraph"/>
        <w:numPr>
          <w:ilvl w:val="0"/>
          <w:numId w:val="4"/>
        </w:numPr>
        <w:rPr>
          <w:lang w:val="en-US"/>
        </w:rPr>
      </w:pPr>
      <w:r w:rsidRPr="00C76271">
        <w:rPr>
          <w:lang w:val="en-US"/>
        </w:rPr>
        <w:t>Draw the system as a quantitative flow chart.</w:t>
      </w:r>
    </w:p>
    <w:p xmlns:wp14="http://schemas.microsoft.com/office/word/2010/wordml" w:rsidR="00C76271" w:rsidP="00C76271" w:rsidRDefault="00C76271" w14:paraId="5A996CB3" wp14:textId="77777777">
      <w:pPr>
        <w:pStyle w:val="ListParagraph"/>
        <w:numPr>
          <w:ilvl w:val="0"/>
          <w:numId w:val="4"/>
        </w:numPr>
        <w:rPr>
          <w:lang w:val="en-US"/>
        </w:rPr>
      </w:pPr>
      <w:r w:rsidRPr="00C76271">
        <w:rPr>
          <w:lang w:val="en-US"/>
        </w:rPr>
        <w:t>The concentrations of Hg are: Municipal solid waste input – 1.5 mg/kg, combustible fraction – 1 mg/kg, biogas – 0.005 mg/kg, digestion product – 3.4 mg/kg. Calculate all mass flows and transfer coefficients for Hg.</w:t>
      </w:r>
    </w:p>
    <w:p xmlns:wp14="http://schemas.microsoft.com/office/word/2010/wordml" w:rsidRPr="00C76271" w:rsidR="00C76271" w:rsidP="00C76271" w:rsidRDefault="00C76271" w14:paraId="0A37501D" wp14:textId="77777777">
      <w:pPr>
        <w:pStyle w:val="ListParagraph"/>
        <w:rPr>
          <w:lang w:val="en-US"/>
        </w:rPr>
      </w:pPr>
    </w:p>
    <w:p xmlns:wp14="http://schemas.microsoft.com/office/word/2010/wordml" w:rsidR="002163AB" w:rsidP="00F86BB3" w:rsidRDefault="002163AB" w14:paraId="16EED1DB" wp14:textId="77777777">
      <w:pPr>
        <w:pStyle w:val="Heading1"/>
        <w:rPr>
          <w:lang w:val="en-US"/>
        </w:rPr>
      </w:pPr>
      <w:r>
        <w:rPr>
          <w:lang w:val="en-US"/>
        </w:rPr>
        <w:t>Exercise 2</w:t>
      </w:r>
      <w:r w:rsidR="00C76271">
        <w:rPr>
          <w:lang w:val="en-US"/>
        </w:rPr>
        <w:t xml:space="preserve"> — Regional MFA of construction material</w:t>
      </w:r>
    </w:p>
    <w:p xmlns:wp14="http://schemas.microsoft.com/office/word/2010/wordml" w:rsidRPr="00C76271" w:rsidR="00C76271" w:rsidP="00C76271" w:rsidRDefault="00C76271" w14:paraId="3D8B705D" wp14:textId="77777777">
      <w:pPr>
        <w:rPr>
          <w:lang w:val="en-US"/>
        </w:rPr>
      </w:pPr>
      <w:r w:rsidRPr="00C76271">
        <w:rPr>
          <w:lang w:val="en-US"/>
        </w:rPr>
        <w:t>Figure 1 depicts a quantitative MFA of construction materials in a fictional region.</w:t>
      </w:r>
    </w:p>
    <w:p xmlns:wp14="http://schemas.microsoft.com/office/word/2010/wordml" w:rsidRPr="00C76271" w:rsidR="00C76271" w:rsidP="00C76271" w:rsidRDefault="00C76271" w14:paraId="5CCED865" wp14:textId="77777777">
      <w:pPr>
        <w:pStyle w:val="ListParagraph"/>
        <w:numPr>
          <w:ilvl w:val="0"/>
          <w:numId w:val="5"/>
        </w:numPr>
        <w:rPr>
          <w:lang w:val="en-US"/>
        </w:rPr>
      </w:pPr>
      <w:r w:rsidRPr="00C76271">
        <w:rPr>
          <w:lang w:val="en-US"/>
        </w:rPr>
        <w:t>Which stock will be most important for sand and gravel after 100 years, assuming that the material management stays constant?</w:t>
      </w:r>
    </w:p>
    <w:p xmlns:wp14="http://schemas.microsoft.com/office/word/2010/wordml" w:rsidRPr="00C76271" w:rsidR="00C76271" w:rsidP="00C76271" w:rsidRDefault="00C76271" w14:paraId="1BFB3E72" wp14:textId="77777777">
      <w:pPr>
        <w:pStyle w:val="ListParagraph"/>
        <w:numPr>
          <w:ilvl w:val="0"/>
          <w:numId w:val="5"/>
        </w:numPr>
        <w:rPr>
          <w:lang w:val="en-US"/>
        </w:rPr>
      </w:pPr>
      <w:r w:rsidRPr="00C76271">
        <w:rPr>
          <w:lang w:val="en-US"/>
        </w:rPr>
        <w:t>Which conditions are required in order that recycling of construction materials can make a substantial contribution to the supply of construction materials (both buildings and underground)?</w:t>
      </w:r>
    </w:p>
    <w:p xmlns:wp14="http://schemas.microsoft.com/office/word/2010/wordml" w:rsidRPr="00C76271" w:rsidR="00C76271" w:rsidP="00C76271" w:rsidRDefault="00C76271" w14:paraId="21685980" wp14:textId="77777777">
      <w:pPr>
        <w:pStyle w:val="ListParagraph"/>
        <w:numPr>
          <w:ilvl w:val="0"/>
          <w:numId w:val="5"/>
        </w:numPr>
        <w:rPr>
          <w:lang w:val="en-US"/>
        </w:rPr>
      </w:pPr>
      <w:r w:rsidRPr="00C76271">
        <w:rPr>
          <w:lang w:val="en-US"/>
        </w:rPr>
        <w:t>Which differences in material quality do you expect in the four stocks? Which is the fourth stock?</w:t>
      </w:r>
    </w:p>
    <w:p xmlns:wp14="http://schemas.microsoft.com/office/word/2010/wordml" w:rsidR="00C76271" w:rsidP="00C76271" w:rsidRDefault="00C76271" w14:paraId="5DAB6C7B" wp14:textId="77777777">
      <w:pPr>
        <w:keepNext/>
        <w:jc w:val="center"/>
      </w:pPr>
      <w:r>
        <w:rPr>
          <w:noProof/>
        </w:rPr>
        <w:drawing>
          <wp:inline xmlns:wp14="http://schemas.microsoft.com/office/word/2010/wordprocessingDrawing" distT="0" distB="0" distL="0" distR="0" wp14:anchorId="19D5D6AC" wp14:editId="3B994DB1">
            <wp:extent cx="5321702" cy="1516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3603" cy="152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C76271" w:rsidP="00C76271" w:rsidRDefault="00C76271" w14:paraId="3E400392" wp14:textId="77777777">
      <w:pPr>
        <w:pStyle w:val="Caption"/>
        <w:jc w:val="center"/>
      </w:pPr>
      <w:r>
        <w:t xml:space="preserve">Figure </w:t>
      </w:r>
      <w:r>
        <w:fldChar w:fldCharType="begin"/>
      </w:r>
      <w:r>
        <w:instrText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</w:t>
      </w:r>
      <w:r w:rsidRPr="00541B9C">
        <w:t>Diagram of the flows and stocks of construction materials in a fictional region (Brunner &amp; Rechberger, 2005, pg. 257)</w:t>
      </w:r>
    </w:p>
    <w:p xmlns:wp14="http://schemas.microsoft.com/office/word/2010/wordml" w:rsidRPr="00C76271" w:rsidR="00C76271" w:rsidP="00C76271" w:rsidRDefault="00C76271" w14:paraId="02EB378F" wp14:textId="77777777">
      <w:pPr>
        <w:rPr>
          <w:lang w:val="en-US"/>
        </w:rPr>
      </w:pPr>
    </w:p>
    <w:p xmlns:wp14="http://schemas.microsoft.com/office/word/2010/wordml" w:rsidR="00BE38F4" w:rsidP="00BE38F4" w:rsidRDefault="00A63CB1" w14:paraId="7C9B5B3C" wp14:textId="77777777">
      <w:pPr>
        <w:pStyle w:val="Heading1"/>
        <w:rPr>
          <w:lang w:val="en-US"/>
        </w:rPr>
      </w:pPr>
      <w:r>
        <w:rPr>
          <w:lang w:val="en-US"/>
        </w:rPr>
        <w:t>Exercise 3</w:t>
      </w:r>
      <w:r w:rsidR="00C76271">
        <w:rPr>
          <w:lang w:val="en-US"/>
        </w:rPr>
        <w:t xml:space="preserve"> — Copper recycling</w:t>
      </w:r>
    </w:p>
    <w:p xmlns:wp14="http://schemas.microsoft.com/office/word/2010/wordml" w:rsidR="00C76271" w:rsidP="00C76271" w:rsidRDefault="00C76271" w14:paraId="44BF8522" wp14:textId="77777777">
      <w:r>
        <w:t>Assume that the incineration of one ton of municipal solid waste (copper content ca. 0.1%) yields the following solid residues: 250 kg of bottom ash, 25 kg of fly ash, 3 kg of iron scrap, and 3 kg of neutralisation sludge from the treatment of scrubber water. About 90% of the copper (Cu) leaves incineration via bottom ash, and 10% via fly ash. The Cu flow via other residues such as off–gas, iron scrap, etc. is &lt;1% and can be neglected. Investigations show that by mechanically processing the bottom ash, approximately 60% of the Cu can be separated in the small fraction of metals concentrate. The Cu content of this fraction (ca. 50%) can be recovered in a metal mill.</w:t>
      </w:r>
    </w:p>
    <w:p xmlns:wp14="http://schemas.microsoft.com/office/word/2010/wordml" w:rsidR="00C76271" w:rsidP="00C76271" w:rsidRDefault="00C76271" w14:paraId="6E35E41F" wp14:textId="77777777">
      <w:pPr>
        <w:pStyle w:val="ListParagraph"/>
        <w:numPr>
          <w:ilvl w:val="0"/>
          <w:numId w:val="6"/>
        </w:numPr>
      </w:pPr>
      <w:r>
        <w:t>Develop a diagram of the waste management process described above.</w:t>
      </w:r>
    </w:p>
    <w:p xmlns:wp14="http://schemas.microsoft.com/office/word/2010/wordml" w:rsidR="00BE38F4" w:rsidP="00C76271" w:rsidRDefault="00C76271" w14:paraId="2480B673" wp14:textId="77777777">
      <w:pPr>
        <w:pStyle w:val="ListParagraph"/>
        <w:numPr>
          <w:ilvl w:val="0"/>
          <w:numId w:val="6"/>
        </w:numPr>
      </w:pPr>
      <w:r>
        <w:t>What is the recovery efficiency for the combined process "municipal solid waste and mechanical processing of bottom ash"?</w:t>
      </w:r>
    </w:p>
    <w:p xmlns:wp14="http://schemas.microsoft.com/office/word/2010/wordml" w:rsidRPr="000A2ED4" w:rsidR="000A2ED4" w:rsidP="000A2ED4" w:rsidRDefault="000A2ED4" w14:paraId="5A780457" wp14:textId="77777777">
      <w:pPr>
        <w:pStyle w:val="Heading1"/>
      </w:pPr>
      <w:r w:rsidRPr="000A2ED4">
        <w:t xml:space="preserve">Exercise 4 — </w:t>
      </w:r>
      <w:r w:rsidR="00625981">
        <w:t>Photovoltaic cell production</w:t>
      </w:r>
      <w:r w:rsidR="001518BA">
        <w:t xml:space="preserve"> </w:t>
      </w:r>
      <w:r w:rsidRPr="001518BA" w:rsidR="001518BA">
        <w:rPr>
          <w:highlight w:val="yellow"/>
        </w:rPr>
        <w:t>(solved in class)</w:t>
      </w:r>
      <w:bookmarkStart w:name="_GoBack" w:id="0"/>
      <w:bookmarkEnd w:id="0"/>
    </w:p>
    <w:p xmlns:wp14="http://schemas.microsoft.com/office/word/2010/wordml" w:rsidR="000A2ED4" w:rsidP="000A2ED4" w:rsidRDefault="000A2ED4" w14:paraId="7656DB66" wp14:textId="77777777">
      <w:r w:rsidRPr="000A2ED4">
        <w:t>The production</w:t>
      </w:r>
      <w:r>
        <w:t xml:space="preserve"> of </w:t>
      </w:r>
      <w:r w:rsidR="00F879DC">
        <w:t>photovoltaic cells</w:t>
      </w:r>
      <w:r>
        <w:t xml:space="preserve"> can be represented in a simplified manner depicting only the two main processes</w:t>
      </w:r>
      <w:r w:rsidR="00C05A55">
        <w:t>;</w:t>
      </w:r>
      <w:r>
        <w:t xml:space="preserve"> </w:t>
      </w:r>
      <w:r w:rsidR="00283AA9">
        <w:t>silicon</w:t>
      </w:r>
      <w:r w:rsidR="0057662B">
        <w:t xml:space="preserve"> </w:t>
      </w:r>
      <w:r>
        <w:t xml:space="preserve">wafer production and photocell production. The flow data for each </w:t>
      </w:r>
      <w:r w:rsidR="00C05A55">
        <w:t>of the processes are as follows:</w:t>
      </w:r>
    </w:p>
    <w:tbl>
      <w:tblPr>
        <w:tblStyle w:val="TableGridLight"/>
        <w:tblW w:w="8871" w:type="dxa"/>
        <w:tblLayout w:type="fixed"/>
        <w:tblLook w:val="0000" w:firstRow="0" w:lastRow="0" w:firstColumn="0" w:lastColumn="0" w:noHBand="0" w:noVBand="0"/>
      </w:tblPr>
      <w:tblGrid>
        <w:gridCol w:w="2591"/>
        <w:gridCol w:w="6280"/>
      </w:tblGrid>
      <w:tr xmlns:wp14="http://schemas.microsoft.com/office/word/2010/wordml" w:rsidRPr="00394D6F" w:rsidR="00394D6F" w:rsidTr="001B0DBE" w14:paraId="4167972D" wp14:textId="77777777">
        <w:trPr>
          <w:trHeight w:val="283"/>
        </w:trPr>
        <w:tc>
          <w:tcPr>
            <w:tcW w:w="8871" w:type="dxa"/>
            <w:gridSpan w:val="2"/>
            <w:shd w:val="clear" w:color="auto" w:fill="000000" w:themeFill="text1"/>
          </w:tcPr>
          <w:p w:rsidRPr="00394D6F" w:rsidR="00394D6F" w:rsidP="00394D6F" w:rsidRDefault="00394D6F" w14:paraId="5AC87AB6" wp14:textId="77777777">
            <w:pPr>
              <w:autoSpaceDE w:val="0"/>
              <w:rPr>
                <w:color w:val="FFFFFF" w:themeColor="background1"/>
                <w:szCs w:val="20"/>
              </w:rPr>
            </w:pPr>
            <w:r w:rsidRPr="00394D6F">
              <w:rPr>
                <w:rFonts w:cs="Arial"/>
                <w:color w:val="FFFFFF" w:themeColor="background1"/>
                <w:szCs w:val="20"/>
                <w:lang w:val="de-CH"/>
              </w:rPr>
              <w:t>Wafer production</w:t>
            </w:r>
            <w:r w:rsidRPr="00394D6F">
              <w:rPr>
                <w:color w:val="FFFFFF" w:themeColor="background1"/>
                <w:szCs w:val="20"/>
              </w:rPr>
              <w:t xml:space="preserve"> </w:t>
            </w:r>
            <w:r w:rsidRPr="00394D6F">
              <w:rPr>
                <w:rFonts w:cs="Arial"/>
                <w:color w:val="FFFFFF" w:themeColor="background1"/>
                <w:szCs w:val="20"/>
                <w:lang w:val="de-CH"/>
              </w:rPr>
              <w:t>(</w:t>
            </w:r>
            <w:r w:rsidR="00C05A55">
              <w:rPr>
                <w:rFonts w:cs="Arial"/>
                <w:color w:val="FFFFFF" w:themeColor="background1"/>
                <w:szCs w:val="20"/>
                <w:lang w:val="de-CH"/>
              </w:rPr>
              <w:t xml:space="preserve">for 1kg </w:t>
            </w:r>
            <w:r w:rsidR="00283AA9">
              <w:rPr>
                <w:rFonts w:cs="Arial"/>
                <w:color w:val="FFFFFF" w:themeColor="background1"/>
                <w:szCs w:val="20"/>
                <w:lang w:val="de-CH"/>
              </w:rPr>
              <w:t>silicon</w:t>
            </w:r>
            <w:r w:rsidRPr="00394D6F">
              <w:rPr>
                <w:rFonts w:cs="Arial"/>
                <w:color w:val="FFFFFF" w:themeColor="background1"/>
                <w:szCs w:val="20"/>
                <w:lang w:val="de-CH"/>
              </w:rPr>
              <w:t xml:space="preserve"> wafers)</w:t>
            </w:r>
          </w:p>
        </w:tc>
      </w:tr>
      <w:tr xmlns:wp14="http://schemas.microsoft.com/office/word/2010/wordml" w:rsidRPr="00394D6F" w:rsidR="00394D6F" w:rsidTr="00394D6F" w14:paraId="09BF04D9" wp14:textId="77777777">
        <w:trPr>
          <w:trHeight w:val="283"/>
        </w:trPr>
        <w:tc>
          <w:tcPr>
            <w:tcW w:w="8871" w:type="dxa"/>
            <w:gridSpan w:val="2"/>
            <w:vAlign w:val="center"/>
          </w:tcPr>
          <w:p w:rsidRPr="00394D6F" w:rsidR="00394D6F" w:rsidP="00394D6F" w:rsidRDefault="00394D6F" w14:paraId="3522E1E9" wp14:textId="77777777">
            <w:pPr>
              <w:autoSpaceDE w:val="0"/>
              <w:snapToGrid w:val="0"/>
              <w:rPr>
                <w:rFonts w:cs="Arial"/>
                <w:b/>
                <w:szCs w:val="20"/>
                <w:lang w:val="de-CH"/>
              </w:rPr>
            </w:pPr>
            <w:r w:rsidRPr="00394D6F">
              <w:rPr>
                <w:rFonts w:cs="Arial"/>
                <w:b/>
                <w:szCs w:val="20"/>
                <w:lang w:val="de-CH"/>
              </w:rPr>
              <w:t>Input</w:t>
            </w:r>
          </w:p>
        </w:tc>
      </w:tr>
      <w:tr xmlns:wp14="http://schemas.microsoft.com/office/word/2010/wordml" w:rsidRPr="00394D6F" w:rsidR="000A2ED4" w:rsidTr="00394D6F" w14:paraId="6FD4FCBA" wp14:textId="77777777">
        <w:trPr>
          <w:trHeight w:val="283"/>
        </w:trPr>
        <w:tc>
          <w:tcPr>
            <w:tcW w:w="2591" w:type="dxa"/>
            <w:vAlign w:val="center"/>
          </w:tcPr>
          <w:p w:rsidRPr="00394D6F" w:rsidR="000A2ED4" w:rsidP="00394D6F" w:rsidRDefault="00283AA9" w14:paraId="5B60F7F7" wp14:textId="77777777">
            <w:pPr>
              <w:autoSpaceDE w:val="0"/>
              <w:rPr>
                <w:szCs w:val="20"/>
              </w:rPr>
            </w:pPr>
            <w:r>
              <w:rPr>
                <w:rFonts w:cs="Arial"/>
                <w:szCs w:val="20"/>
                <w:lang w:val="de-CH"/>
              </w:rPr>
              <w:t>Silicon</w:t>
            </w:r>
            <w:r w:rsidRPr="00394D6F" w:rsidR="000A2ED4">
              <w:rPr>
                <w:rFonts w:cs="Arial"/>
                <w:szCs w:val="20"/>
                <w:lang w:val="de-CH"/>
              </w:rPr>
              <w:t xml:space="preserve"> [kg]</w:t>
            </w:r>
          </w:p>
        </w:tc>
        <w:tc>
          <w:tcPr>
            <w:tcW w:w="6280" w:type="dxa"/>
            <w:vAlign w:val="center"/>
          </w:tcPr>
          <w:p w:rsidRPr="00394D6F" w:rsidR="000A2ED4" w:rsidP="00394D6F" w:rsidRDefault="000A2ED4" w14:paraId="649841BE" wp14:textId="77777777">
            <w:pPr>
              <w:autoSpaceDE w:val="0"/>
              <w:rPr>
                <w:szCs w:val="20"/>
              </w:rPr>
            </w:pPr>
            <w:r w:rsidRPr="00394D6F">
              <w:rPr>
                <w:rFonts w:cs="Arial"/>
                <w:szCs w:val="20"/>
                <w:lang w:val="de-CH"/>
              </w:rPr>
              <w:t>1</w:t>
            </w:r>
          </w:p>
        </w:tc>
      </w:tr>
      <w:tr xmlns:wp14="http://schemas.microsoft.com/office/word/2010/wordml" w:rsidRPr="00394D6F" w:rsidR="000A2ED4" w:rsidTr="00394D6F" w14:paraId="69566447" wp14:textId="77777777">
        <w:trPr>
          <w:trHeight w:val="283"/>
        </w:trPr>
        <w:tc>
          <w:tcPr>
            <w:tcW w:w="2591" w:type="dxa"/>
            <w:vAlign w:val="center"/>
          </w:tcPr>
          <w:p w:rsidRPr="00394D6F" w:rsidR="000A2ED4" w:rsidP="00394D6F" w:rsidRDefault="00004DC6" w14:paraId="26739A31" wp14:textId="77777777">
            <w:pPr>
              <w:autoSpaceDE w:val="0"/>
              <w:rPr>
                <w:szCs w:val="20"/>
              </w:rPr>
            </w:pPr>
            <w:r>
              <w:rPr>
                <w:rFonts w:cs="Arial"/>
                <w:szCs w:val="20"/>
                <w:lang w:val="de-CH"/>
              </w:rPr>
              <w:t>Energy [MJ</w:t>
            </w:r>
            <w:r w:rsidRPr="00394D6F" w:rsidR="000A2ED4">
              <w:rPr>
                <w:rFonts w:cs="Arial"/>
                <w:szCs w:val="20"/>
                <w:lang w:val="de-CH"/>
              </w:rPr>
              <w:t>]</w:t>
            </w:r>
          </w:p>
        </w:tc>
        <w:tc>
          <w:tcPr>
            <w:tcW w:w="6280" w:type="dxa"/>
            <w:vAlign w:val="center"/>
          </w:tcPr>
          <w:p w:rsidRPr="00394D6F" w:rsidR="000A2ED4" w:rsidP="00394D6F" w:rsidRDefault="000A2ED4" w14:paraId="6BD5EF36" wp14:textId="77777777">
            <w:pPr>
              <w:autoSpaceDE w:val="0"/>
              <w:rPr>
                <w:szCs w:val="20"/>
              </w:rPr>
            </w:pPr>
            <w:r w:rsidRPr="00394D6F">
              <w:rPr>
                <w:rFonts w:cs="Arial"/>
                <w:szCs w:val="20"/>
                <w:lang w:val="de-CH"/>
              </w:rPr>
              <w:t>420</w:t>
            </w:r>
          </w:p>
        </w:tc>
      </w:tr>
      <w:tr xmlns:wp14="http://schemas.microsoft.com/office/word/2010/wordml" w:rsidRPr="00394D6F" w:rsidR="00394D6F" w:rsidTr="00394D6F" w14:paraId="572E2AB2" wp14:textId="77777777">
        <w:trPr>
          <w:trHeight w:val="283"/>
        </w:trPr>
        <w:tc>
          <w:tcPr>
            <w:tcW w:w="8871" w:type="dxa"/>
            <w:gridSpan w:val="2"/>
            <w:vAlign w:val="center"/>
          </w:tcPr>
          <w:p w:rsidRPr="00394D6F" w:rsidR="00394D6F" w:rsidP="00394D6F" w:rsidRDefault="00394D6F" w14:paraId="2A38560A" wp14:textId="77777777">
            <w:pPr>
              <w:autoSpaceDE w:val="0"/>
              <w:snapToGrid w:val="0"/>
              <w:rPr>
                <w:rFonts w:cs="Arial"/>
                <w:b/>
                <w:szCs w:val="20"/>
                <w:lang w:val="de-CH"/>
              </w:rPr>
            </w:pPr>
            <w:r w:rsidRPr="00394D6F">
              <w:rPr>
                <w:rFonts w:cs="Arial"/>
                <w:b/>
                <w:szCs w:val="20"/>
                <w:lang w:val="de-CH"/>
              </w:rPr>
              <w:t>Output</w:t>
            </w:r>
          </w:p>
        </w:tc>
      </w:tr>
      <w:tr xmlns:wp14="http://schemas.microsoft.com/office/word/2010/wordml" w:rsidRPr="00394D6F" w:rsidR="000A2ED4" w:rsidTr="00394D6F" w14:paraId="793CA2D5" wp14:textId="77777777">
        <w:trPr>
          <w:trHeight w:val="283"/>
        </w:trPr>
        <w:tc>
          <w:tcPr>
            <w:tcW w:w="2591" w:type="dxa"/>
            <w:vAlign w:val="center"/>
          </w:tcPr>
          <w:p w:rsidRPr="00394D6F" w:rsidR="000A2ED4" w:rsidP="00394D6F" w:rsidRDefault="00283AA9" w14:paraId="43C84BEF" wp14:textId="77777777">
            <w:pPr>
              <w:autoSpaceDE w:val="0"/>
              <w:rPr>
                <w:szCs w:val="20"/>
              </w:rPr>
            </w:pPr>
            <w:r>
              <w:rPr>
                <w:rFonts w:cs="Arial"/>
                <w:szCs w:val="20"/>
                <w:lang w:val="de-CH"/>
              </w:rPr>
              <w:t>Silicon</w:t>
            </w:r>
            <w:r w:rsidRPr="00394D6F" w:rsidR="000A2ED4">
              <w:rPr>
                <w:rFonts w:cs="Arial"/>
                <w:szCs w:val="20"/>
                <w:lang w:val="de-CH"/>
              </w:rPr>
              <w:t xml:space="preserve"> wafers  [kg]</w:t>
            </w:r>
          </w:p>
        </w:tc>
        <w:tc>
          <w:tcPr>
            <w:tcW w:w="6280" w:type="dxa"/>
            <w:vAlign w:val="center"/>
          </w:tcPr>
          <w:p w:rsidRPr="00394D6F" w:rsidR="000A2ED4" w:rsidP="00394D6F" w:rsidRDefault="000A2ED4" w14:paraId="56B20A0C" wp14:textId="77777777">
            <w:pPr>
              <w:autoSpaceDE w:val="0"/>
              <w:rPr>
                <w:szCs w:val="20"/>
              </w:rPr>
            </w:pPr>
            <w:r w:rsidRPr="00394D6F">
              <w:rPr>
                <w:rFonts w:cs="Arial"/>
                <w:szCs w:val="20"/>
                <w:lang w:val="de-CH"/>
              </w:rPr>
              <w:t>1</w:t>
            </w:r>
          </w:p>
        </w:tc>
      </w:tr>
    </w:tbl>
    <w:p xmlns:wp14="http://schemas.microsoft.com/office/word/2010/wordml" w:rsidR="000A2ED4" w:rsidP="000A2ED4" w:rsidRDefault="000A2ED4" w14:paraId="6A05A809" wp14:textId="77777777"/>
    <w:tbl>
      <w:tblPr>
        <w:tblStyle w:val="TableGridLight"/>
        <w:tblW w:w="8871" w:type="dxa"/>
        <w:tblLayout w:type="fixed"/>
        <w:tblLook w:val="0000" w:firstRow="0" w:lastRow="0" w:firstColumn="0" w:lastColumn="0" w:noHBand="0" w:noVBand="0"/>
      </w:tblPr>
      <w:tblGrid>
        <w:gridCol w:w="2591"/>
        <w:gridCol w:w="6280"/>
      </w:tblGrid>
      <w:tr xmlns:wp14="http://schemas.microsoft.com/office/word/2010/wordml" w:rsidRPr="00394D6F" w:rsidR="00394D6F" w:rsidTr="00896FD9" w14:paraId="111FA0AD" wp14:textId="77777777">
        <w:trPr>
          <w:trHeight w:val="283"/>
        </w:trPr>
        <w:tc>
          <w:tcPr>
            <w:tcW w:w="8871" w:type="dxa"/>
            <w:gridSpan w:val="2"/>
            <w:shd w:val="clear" w:color="auto" w:fill="000000" w:themeFill="text1"/>
          </w:tcPr>
          <w:p w:rsidRPr="00394D6F" w:rsidR="00394D6F" w:rsidP="00394D6F" w:rsidRDefault="00394D6F" w14:paraId="2D62110F" wp14:textId="77777777">
            <w:pPr>
              <w:autoSpaceDE w:val="0"/>
              <w:rPr>
                <w:color w:val="FFFFFF" w:themeColor="background1"/>
              </w:rPr>
            </w:pPr>
            <w:r w:rsidRPr="00394D6F">
              <w:rPr>
                <w:rFonts w:cs="Arial"/>
                <w:color w:val="FFFFFF" w:themeColor="background1"/>
                <w:lang w:val="de-CH"/>
              </w:rPr>
              <w:t>Photocell production</w:t>
            </w:r>
            <w:r w:rsidRPr="00394D6F">
              <w:rPr>
                <w:color w:val="FFFFFF" w:themeColor="background1"/>
              </w:rPr>
              <w:t xml:space="preserve"> </w:t>
            </w:r>
            <w:r w:rsidRPr="00394D6F">
              <w:rPr>
                <w:rFonts w:cs="Arial"/>
                <w:color w:val="FFFFFF" w:themeColor="background1"/>
                <w:lang w:val="de-CH"/>
              </w:rPr>
              <w:t>(for 1m</w:t>
            </w:r>
            <w:r w:rsidRPr="00394D6F">
              <w:rPr>
                <w:rFonts w:cs="Arial"/>
                <w:color w:val="FFFFFF" w:themeColor="background1"/>
                <w:vertAlign w:val="superscript"/>
                <w:lang w:val="de-CH"/>
              </w:rPr>
              <w:t>2</w:t>
            </w:r>
            <w:r w:rsidRPr="00394D6F">
              <w:rPr>
                <w:rFonts w:cs="Arial"/>
                <w:color w:val="FFFFFF" w:themeColor="background1"/>
                <w:lang w:val="de-CH"/>
              </w:rPr>
              <w:t xml:space="preserve"> photovoltaic cells)</w:t>
            </w:r>
          </w:p>
        </w:tc>
      </w:tr>
      <w:tr xmlns:wp14="http://schemas.microsoft.com/office/word/2010/wordml" w:rsidRPr="00394D6F" w:rsidR="00394D6F" w:rsidTr="00394D6F" w14:paraId="603DC275" wp14:textId="77777777">
        <w:trPr>
          <w:trHeight w:val="283"/>
        </w:trPr>
        <w:tc>
          <w:tcPr>
            <w:tcW w:w="8871" w:type="dxa"/>
            <w:gridSpan w:val="2"/>
            <w:vAlign w:val="center"/>
          </w:tcPr>
          <w:p w:rsidRPr="00394D6F" w:rsidR="00394D6F" w:rsidP="00394D6F" w:rsidRDefault="00394D6F" w14:paraId="3126C0F0" wp14:textId="77777777">
            <w:pPr>
              <w:autoSpaceDE w:val="0"/>
              <w:snapToGrid w:val="0"/>
              <w:rPr>
                <w:rFonts w:cs="Arial"/>
                <w:b/>
                <w:lang w:val="de-CH"/>
              </w:rPr>
            </w:pPr>
            <w:r w:rsidRPr="00394D6F">
              <w:rPr>
                <w:rFonts w:cs="Arial"/>
                <w:b/>
                <w:lang w:val="de-CH"/>
              </w:rPr>
              <w:t>Input</w:t>
            </w:r>
          </w:p>
        </w:tc>
      </w:tr>
      <w:tr xmlns:wp14="http://schemas.microsoft.com/office/word/2010/wordml" w:rsidRPr="00394D6F" w:rsidR="000A2ED4" w:rsidTr="00394D6F" w14:paraId="260FAC6B" wp14:textId="77777777">
        <w:trPr>
          <w:trHeight w:val="283"/>
        </w:trPr>
        <w:tc>
          <w:tcPr>
            <w:tcW w:w="2591" w:type="dxa"/>
            <w:vAlign w:val="center"/>
          </w:tcPr>
          <w:p w:rsidRPr="00394D6F" w:rsidR="000A2ED4" w:rsidP="00394D6F" w:rsidRDefault="00004DC6" w14:paraId="033527C4" wp14:textId="77777777">
            <w:pPr>
              <w:autoSpaceDE w:val="0"/>
            </w:pPr>
            <w:r>
              <w:rPr>
                <w:rFonts w:cs="Arial"/>
                <w:lang w:val="de-CH"/>
              </w:rPr>
              <w:t>Energy [MJ</w:t>
            </w:r>
            <w:r w:rsidRPr="00394D6F" w:rsidR="000A2ED4">
              <w:rPr>
                <w:rFonts w:cs="Arial"/>
                <w:lang w:val="de-CH"/>
              </w:rPr>
              <w:t>]</w:t>
            </w:r>
          </w:p>
        </w:tc>
        <w:tc>
          <w:tcPr>
            <w:tcW w:w="6280" w:type="dxa"/>
            <w:vAlign w:val="center"/>
          </w:tcPr>
          <w:p w:rsidRPr="00394D6F" w:rsidR="000A2ED4" w:rsidP="00394D6F" w:rsidRDefault="000A2ED4" w14:paraId="4DB85DBA" wp14:textId="77777777">
            <w:pPr>
              <w:autoSpaceDE w:val="0"/>
            </w:pPr>
            <w:r w:rsidRPr="00394D6F">
              <w:rPr>
                <w:rFonts w:cs="Arial"/>
                <w:lang w:val="de-CH"/>
              </w:rPr>
              <w:t>13.6</w:t>
            </w:r>
          </w:p>
        </w:tc>
      </w:tr>
      <w:tr xmlns:wp14="http://schemas.microsoft.com/office/word/2010/wordml" w:rsidRPr="00394D6F" w:rsidR="000A2ED4" w:rsidTr="00394D6F" w14:paraId="21620531" wp14:textId="77777777">
        <w:trPr>
          <w:trHeight w:val="283"/>
        </w:trPr>
        <w:tc>
          <w:tcPr>
            <w:tcW w:w="2591" w:type="dxa"/>
            <w:vAlign w:val="center"/>
          </w:tcPr>
          <w:p w:rsidRPr="00394D6F" w:rsidR="000A2ED4" w:rsidP="00394D6F" w:rsidRDefault="000A2ED4" w14:paraId="70ACFE2B" wp14:textId="77777777">
            <w:pPr>
              <w:autoSpaceDE w:val="0"/>
            </w:pPr>
            <w:r w:rsidRPr="00394D6F">
              <w:rPr>
                <w:rFonts w:cs="Arial"/>
                <w:lang w:val="de-CH"/>
              </w:rPr>
              <w:t>Glass  [kg]</w:t>
            </w:r>
          </w:p>
        </w:tc>
        <w:tc>
          <w:tcPr>
            <w:tcW w:w="6280" w:type="dxa"/>
            <w:vAlign w:val="center"/>
          </w:tcPr>
          <w:p w:rsidRPr="00394D6F" w:rsidR="000A2ED4" w:rsidP="00394D6F" w:rsidRDefault="000A2ED4" w14:paraId="5D369756" wp14:textId="77777777">
            <w:pPr>
              <w:autoSpaceDE w:val="0"/>
            </w:pPr>
            <w:r w:rsidRPr="00394D6F">
              <w:rPr>
                <w:rFonts w:cs="Arial"/>
                <w:lang w:val="de-CH"/>
              </w:rPr>
              <w:t>10</w:t>
            </w:r>
          </w:p>
        </w:tc>
      </w:tr>
      <w:tr xmlns:wp14="http://schemas.microsoft.com/office/word/2010/wordml" w:rsidRPr="00394D6F" w:rsidR="000A2ED4" w:rsidTr="00394D6F" w14:paraId="5CB5DDD4" wp14:textId="77777777">
        <w:trPr>
          <w:trHeight w:val="283"/>
        </w:trPr>
        <w:tc>
          <w:tcPr>
            <w:tcW w:w="2591" w:type="dxa"/>
            <w:vAlign w:val="center"/>
          </w:tcPr>
          <w:p w:rsidRPr="00394D6F" w:rsidR="000A2ED4" w:rsidP="00394D6F" w:rsidRDefault="00283AA9" w14:paraId="030F6747" wp14:textId="77777777">
            <w:pPr>
              <w:autoSpaceDE w:val="0"/>
            </w:pPr>
            <w:r>
              <w:rPr>
                <w:rFonts w:cs="Arial"/>
                <w:lang w:val="de-CH"/>
              </w:rPr>
              <w:t>Silicon</w:t>
            </w:r>
            <w:r w:rsidRPr="00394D6F" w:rsidR="000A2ED4">
              <w:rPr>
                <w:rFonts w:cs="Arial"/>
                <w:lang w:val="de-CH"/>
              </w:rPr>
              <w:t xml:space="preserve"> wafers  [kg]</w:t>
            </w:r>
          </w:p>
        </w:tc>
        <w:tc>
          <w:tcPr>
            <w:tcW w:w="6280" w:type="dxa"/>
            <w:vAlign w:val="center"/>
          </w:tcPr>
          <w:p w:rsidRPr="00394D6F" w:rsidR="000A2ED4" w:rsidP="00394D6F" w:rsidRDefault="000A2ED4" w14:paraId="46D6F5A1" wp14:textId="77777777">
            <w:pPr>
              <w:autoSpaceDE w:val="0"/>
            </w:pPr>
            <w:r w:rsidRPr="00394D6F">
              <w:rPr>
                <w:rFonts w:cs="Arial"/>
                <w:lang w:val="de-CH"/>
              </w:rPr>
              <w:t>1.6</w:t>
            </w:r>
          </w:p>
        </w:tc>
      </w:tr>
      <w:tr xmlns:wp14="http://schemas.microsoft.com/office/word/2010/wordml" w:rsidRPr="00394D6F" w:rsidR="00394D6F" w:rsidTr="00394D6F" w14:paraId="165F8B2D" wp14:textId="77777777">
        <w:trPr>
          <w:trHeight w:val="283"/>
        </w:trPr>
        <w:tc>
          <w:tcPr>
            <w:tcW w:w="8871" w:type="dxa"/>
            <w:gridSpan w:val="2"/>
            <w:vAlign w:val="center"/>
          </w:tcPr>
          <w:p w:rsidRPr="00394D6F" w:rsidR="00394D6F" w:rsidP="00394D6F" w:rsidRDefault="00394D6F" w14:paraId="2F273C4C" wp14:textId="77777777">
            <w:pPr>
              <w:autoSpaceDE w:val="0"/>
              <w:snapToGrid w:val="0"/>
              <w:rPr>
                <w:rFonts w:cs="Arial"/>
                <w:b/>
                <w:lang w:val="de-CH"/>
              </w:rPr>
            </w:pPr>
            <w:r w:rsidRPr="00394D6F">
              <w:rPr>
                <w:rFonts w:cs="Arial"/>
                <w:b/>
                <w:lang w:val="de-CH"/>
              </w:rPr>
              <w:t>Output</w:t>
            </w:r>
          </w:p>
        </w:tc>
      </w:tr>
      <w:tr xmlns:wp14="http://schemas.microsoft.com/office/word/2010/wordml" w:rsidRPr="00394D6F" w:rsidR="000A2ED4" w:rsidTr="00394D6F" w14:paraId="3423F218" wp14:textId="77777777">
        <w:trPr>
          <w:trHeight w:val="283"/>
        </w:trPr>
        <w:tc>
          <w:tcPr>
            <w:tcW w:w="2591" w:type="dxa"/>
            <w:vAlign w:val="center"/>
          </w:tcPr>
          <w:p w:rsidRPr="00394D6F" w:rsidR="000A2ED4" w:rsidP="00394D6F" w:rsidRDefault="000A2ED4" w14:paraId="2A8A3996" wp14:textId="77777777">
            <w:pPr>
              <w:autoSpaceDE w:val="0"/>
            </w:pPr>
            <w:r w:rsidRPr="00394D6F">
              <w:rPr>
                <w:rFonts w:cs="Arial"/>
                <w:lang w:val="de-CH"/>
              </w:rPr>
              <w:t>Photovoltaic cells  [m</w:t>
            </w:r>
            <w:r w:rsidRPr="00394D6F">
              <w:rPr>
                <w:rFonts w:cs="Arial"/>
                <w:vertAlign w:val="superscript"/>
                <w:lang w:val="de-CH"/>
              </w:rPr>
              <w:t>2</w:t>
            </w:r>
            <w:r w:rsidRPr="00394D6F">
              <w:rPr>
                <w:rFonts w:cs="Arial"/>
                <w:lang w:val="de-CH"/>
              </w:rPr>
              <w:t>]</w:t>
            </w:r>
          </w:p>
        </w:tc>
        <w:tc>
          <w:tcPr>
            <w:tcW w:w="6280" w:type="dxa"/>
            <w:vAlign w:val="center"/>
          </w:tcPr>
          <w:p w:rsidRPr="00394D6F" w:rsidR="000A2ED4" w:rsidP="00394D6F" w:rsidRDefault="000A2ED4" w14:paraId="249FAAB8" wp14:textId="77777777">
            <w:pPr>
              <w:autoSpaceDE w:val="0"/>
            </w:pPr>
            <w:r w:rsidRPr="00394D6F">
              <w:rPr>
                <w:rFonts w:cs="Arial"/>
                <w:lang w:val="de-CH"/>
              </w:rPr>
              <w:t>1</w:t>
            </w:r>
          </w:p>
        </w:tc>
      </w:tr>
    </w:tbl>
    <w:p xmlns:wp14="http://schemas.microsoft.com/office/word/2010/wordml" w:rsidR="005F5AD9" w:rsidP="005F5AD9" w:rsidRDefault="005F5AD9" w14:paraId="5A39BBE3" wp14:textId="77777777">
      <w:pPr>
        <w:tabs>
          <w:tab w:val="left" w:pos="851"/>
        </w:tabs>
        <w:suppressAutoHyphens/>
        <w:autoSpaceDE w:val="0"/>
        <w:spacing w:after="0" w:line="240" w:lineRule="auto"/>
        <w:ind w:left="720"/>
      </w:pPr>
    </w:p>
    <w:p xmlns:wp14="http://schemas.microsoft.com/office/word/2010/wordml" w:rsidRPr="00A972EC" w:rsidR="005F5AD9" w:rsidP="005F5AD9" w:rsidRDefault="00137671" w14:paraId="082A1817" wp14:textId="77777777">
      <w:pPr>
        <w:pStyle w:val="ListParagraph"/>
        <w:numPr>
          <w:ilvl w:val="0"/>
          <w:numId w:val="8"/>
        </w:numPr>
        <w:tabs>
          <w:tab w:val="left" w:pos="851"/>
        </w:tabs>
        <w:suppressAutoHyphens/>
        <w:autoSpaceDE w:val="0"/>
        <w:spacing w:after="0" w:line="240" w:lineRule="auto"/>
      </w:pPr>
      <w:r>
        <w:rPr>
          <w:bCs/>
          <w:lang w:val="de-CH"/>
        </w:rPr>
        <w:t>Perform a system analysis: establish the system diagram and derive the balance equations</w:t>
      </w:r>
      <w:r w:rsidR="006F7872">
        <w:rPr>
          <w:bCs/>
          <w:lang w:val="de-CH"/>
        </w:rPr>
        <w:t>.</w:t>
      </w:r>
    </w:p>
    <w:p xmlns:wp14="http://schemas.microsoft.com/office/word/2010/wordml" w:rsidR="00A972EC" w:rsidP="00A972EC" w:rsidRDefault="00A972EC" w14:paraId="0E29E93D" wp14:textId="77777777">
      <w:pPr>
        <w:pStyle w:val="ListParagraph"/>
        <w:numPr>
          <w:ilvl w:val="0"/>
          <w:numId w:val="8"/>
        </w:numPr>
        <w:tabs>
          <w:tab w:val="left" w:pos="851"/>
        </w:tabs>
        <w:suppressAutoHyphens/>
        <w:autoSpaceDE w:val="0"/>
        <w:spacing w:after="0" w:line="240" w:lineRule="auto"/>
      </w:pPr>
      <w:r w:rsidRPr="00A82F27">
        <w:rPr>
          <w:bCs/>
          <w:lang w:val="de-CH"/>
        </w:rPr>
        <w:t>Develop the output equations considering each of the inputs</w:t>
      </w:r>
      <w:r>
        <w:rPr>
          <w:bCs/>
          <w:lang w:val="de-CH"/>
        </w:rPr>
        <w:t>,</w:t>
      </w:r>
      <w:r w:rsidRPr="00A82F27">
        <w:rPr>
          <w:bCs/>
          <w:lang w:val="de-CH"/>
        </w:rPr>
        <w:t xml:space="preserve"> and calculate the amount of energy, silicon and glass needed to produce 1 m</w:t>
      </w:r>
      <w:r w:rsidRPr="00A82F27">
        <w:rPr>
          <w:bCs/>
          <w:vertAlign w:val="superscript"/>
          <w:lang w:val="de-CH"/>
        </w:rPr>
        <w:t>2</w:t>
      </w:r>
      <w:r w:rsidRPr="00A82F27">
        <w:rPr>
          <w:bCs/>
          <w:lang w:val="de-CH"/>
        </w:rPr>
        <w:t xml:space="preserve"> of photovoltaic cells.</w:t>
      </w:r>
    </w:p>
    <w:p xmlns:wp14="http://schemas.microsoft.com/office/word/2010/wordml" w:rsidR="005F5AD9" w:rsidP="000A2ED4" w:rsidRDefault="005F5AD9" w14:paraId="41C8F396" wp14:textId="77777777"/>
    <w:p xmlns:wp14="http://schemas.microsoft.com/office/word/2010/wordml" w:rsidRPr="000A2ED4" w:rsidR="00BE38F4" w:rsidP="00BE38F4" w:rsidRDefault="00BE38F4" w14:paraId="72A3D3EC" wp14:textId="77777777">
      <w:pPr>
        <w:jc w:val="center"/>
      </w:pPr>
    </w:p>
    <w:sectPr w:rsidRPr="000A2ED4" w:rsidR="00BE38F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11802" w:rsidP="000E737C" w:rsidRDefault="00F11802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11802" w:rsidP="000E737C" w:rsidRDefault="00F11802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11802" w:rsidP="000E737C" w:rsidRDefault="00F11802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11802" w:rsidP="000E737C" w:rsidRDefault="00F11802" w14:paraId="44EAFD9C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de-CH"/>
      </w:rPr>
    </w:lvl>
  </w:abstractNum>
  <w:abstractNum w:abstractNumId="1" w15:restartNumberingAfterBreak="0">
    <w:nsid w:val="049B616A"/>
    <w:multiLevelType w:val="hybridMultilevel"/>
    <w:tmpl w:val="5DA01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C5E8A"/>
    <w:multiLevelType w:val="hybridMultilevel"/>
    <w:tmpl w:val="3AE61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01D8"/>
    <w:multiLevelType w:val="hybridMultilevel"/>
    <w:tmpl w:val="B81A39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072A"/>
    <w:multiLevelType w:val="hybridMultilevel"/>
    <w:tmpl w:val="F72E3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564F0"/>
    <w:multiLevelType w:val="hybridMultilevel"/>
    <w:tmpl w:val="4A7E3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D3220"/>
    <w:multiLevelType w:val="hybridMultilevel"/>
    <w:tmpl w:val="824C39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A7AEF"/>
    <w:multiLevelType w:val="hybridMultilevel"/>
    <w:tmpl w:val="11B6E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8A"/>
    <w:rsid w:val="00004DC6"/>
    <w:rsid w:val="0001084D"/>
    <w:rsid w:val="000A2ED4"/>
    <w:rsid w:val="000D7BD3"/>
    <w:rsid w:val="000E737C"/>
    <w:rsid w:val="001317D1"/>
    <w:rsid w:val="00137671"/>
    <w:rsid w:val="001518BA"/>
    <w:rsid w:val="0017373C"/>
    <w:rsid w:val="001763C1"/>
    <w:rsid w:val="00197D6F"/>
    <w:rsid w:val="002163AB"/>
    <w:rsid w:val="00283AA9"/>
    <w:rsid w:val="00394D6F"/>
    <w:rsid w:val="00424C69"/>
    <w:rsid w:val="00541530"/>
    <w:rsid w:val="0057662B"/>
    <w:rsid w:val="005F5AD9"/>
    <w:rsid w:val="00625981"/>
    <w:rsid w:val="006F7872"/>
    <w:rsid w:val="00727864"/>
    <w:rsid w:val="00746A9D"/>
    <w:rsid w:val="007B2A0C"/>
    <w:rsid w:val="007D2A2C"/>
    <w:rsid w:val="008B618A"/>
    <w:rsid w:val="008F262B"/>
    <w:rsid w:val="00917D97"/>
    <w:rsid w:val="009230D2"/>
    <w:rsid w:val="00981F20"/>
    <w:rsid w:val="00990DF6"/>
    <w:rsid w:val="009D647F"/>
    <w:rsid w:val="00A03DA5"/>
    <w:rsid w:val="00A63CB1"/>
    <w:rsid w:val="00A972EC"/>
    <w:rsid w:val="00AC7C27"/>
    <w:rsid w:val="00B06DB8"/>
    <w:rsid w:val="00B234A2"/>
    <w:rsid w:val="00BE38F4"/>
    <w:rsid w:val="00C05A55"/>
    <w:rsid w:val="00C76271"/>
    <w:rsid w:val="00CF1E1A"/>
    <w:rsid w:val="00D54B6B"/>
    <w:rsid w:val="00DF3206"/>
    <w:rsid w:val="00E12286"/>
    <w:rsid w:val="00E14706"/>
    <w:rsid w:val="00E35FF5"/>
    <w:rsid w:val="00E5591E"/>
    <w:rsid w:val="00E6670C"/>
    <w:rsid w:val="00EE3332"/>
    <w:rsid w:val="00F02226"/>
    <w:rsid w:val="00F04F8B"/>
    <w:rsid w:val="00F11802"/>
    <w:rsid w:val="00F302BF"/>
    <w:rsid w:val="00F71B65"/>
    <w:rsid w:val="00F86BB3"/>
    <w:rsid w:val="00F879DC"/>
    <w:rsid w:val="343069C9"/>
    <w:rsid w:val="5969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8E80"/>
  <w15:chartTrackingRefBased/>
  <w15:docId w15:val="{85B95F4B-5130-4641-A87A-8BF3A116F8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34A2"/>
    <w:rPr>
      <w:rFonts w:asciiTheme="majorHAnsi" w:hAnsiTheme="majorHAnsi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E1A"/>
    <w:pPr>
      <w:keepNext/>
      <w:keepLines/>
      <w:spacing w:before="240" w:after="0"/>
      <w:outlineLvl w:val="0"/>
    </w:pPr>
    <w:rPr>
      <w:rFonts w:eastAsiaTheme="majorEastAsia" w:cstheme="majorBidi"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E1A"/>
    <w:pPr>
      <w:keepNext/>
      <w:keepLines/>
      <w:spacing w:before="40" w:after="0"/>
      <w:outlineLvl w:val="1"/>
    </w:pPr>
    <w:rPr>
      <w:rFonts w:eastAsiaTheme="majorEastAsia" w:cstheme="majorBidi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E1A"/>
    <w:pPr>
      <w:keepNext/>
      <w:keepLines/>
      <w:spacing w:before="40" w:after="0"/>
      <w:outlineLvl w:val="2"/>
    </w:pPr>
    <w:rPr>
      <w:rFonts w:eastAsiaTheme="majorEastAsia" w:cstheme="majorBidi"/>
      <w:sz w:val="23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B234A2"/>
    <w:pPr>
      <w:spacing w:after="0" w:line="240" w:lineRule="auto"/>
    </w:pPr>
    <w:rPr>
      <w:rFonts w:asciiTheme="majorHAnsi" w:hAnsiTheme="majorHAnsi"/>
      <w:color w:val="000000" w:themeColor="text1"/>
      <w:sz w:val="20"/>
    </w:rPr>
  </w:style>
  <w:style w:type="character" w:styleId="Heading1Char" w:customStyle="1">
    <w:name w:val="Heading 1 Char"/>
    <w:basedOn w:val="DefaultParagraphFont"/>
    <w:link w:val="Heading1"/>
    <w:uiPriority w:val="9"/>
    <w:rsid w:val="00CF1E1A"/>
    <w:rPr>
      <w:rFonts w:asciiTheme="majorHAnsi" w:hAnsiTheme="majorHAnsi" w:eastAsiaTheme="majorEastAsia" w:cstheme="majorBidi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CF1E1A"/>
    <w:rPr>
      <w:rFonts w:asciiTheme="majorHAnsi" w:hAnsiTheme="majorHAnsi" w:eastAsiaTheme="majorEastAsia" w:cstheme="majorBidi"/>
      <w:color w:val="000000" w:themeColor="text1"/>
      <w:sz w:val="25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F1E1A"/>
    <w:rPr>
      <w:rFonts w:asciiTheme="majorHAnsi" w:hAnsiTheme="majorHAnsi" w:eastAsiaTheme="majorEastAsia" w:cstheme="majorBidi"/>
      <w:color w:val="000000" w:themeColor="text1"/>
      <w:sz w:val="23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234A2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234A2"/>
    <w:rPr>
      <w:rFonts w:asciiTheme="majorHAnsi" w:hAnsiTheme="majorHAnsi" w:eastAsiaTheme="majorEastAsia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4A2"/>
    <w:pPr>
      <w:numPr>
        <w:ilvl w:val="1"/>
      </w:numPr>
    </w:pPr>
    <w:rPr>
      <w:color w:val="5A5A5A" w:themeColor="text1" w:themeTint="A5"/>
      <w:spacing w:val="15"/>
      <w:sz w:val="24"/>
    </w:rPr>
  </w:style>
  <w:style w:type="character" w:styleId="SubtitleChar" w:customStyle="1">
    <w:name w:val="Subtitle Char"/>
    <w:basedOn w:val="DefaultParagraphFont"/>
    <w:link w:val="Subtitle"/>
    <w:uiPriority w:val="11"/>
    <w:rsid w:val="00B234A2"/>
    <w:rPr>
      <w:rFonts w:asciiTheme="majorHAnsi" w:hAnsiTheme="majorHAnsi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B234A2"/>
    <w:rPr>
      <w:rFonts w:asciiTheme="majorHAnsi" w:hAnsiTheme="majorHAnsi"/>
      <w:i/>
      <w:iCs/>
      <w:color w:val="404040" w:themeColor="text1" w:themeTint="BF"/>
      <w:sz w:val="20"/>
    </w:rPr>
  </w:style>
  <w:style w:type="character" w:styleId="Emphasis">
    <w:name w:val="Emphasis"/>
    <w:basedOn w:val="DefaultParagraphFont"/>
    <w:uiPriority w:val="20"/>
    <w:qFormat/>
    <w:rsid w:val="00B234A2"/>
    <w:rPr>
      <w:rFonts w:asciiTheme="majorHAnsi" w:hAnsiTheme="majorHAnsi"/>
      <w:i/>
      <w:iCs/>
      <w:sz w:val="20"/>
    </w:rPr>
  </w:style>
  <w:style w:type="character" w:styleId="Strong">
    <w:name w:val="Strong"/>
    <w:basedOn w:val="DefaultParagraphFont"/>
    <w:uiPriority w:val="22"/>
    <w:qFormat/>
    <w:rsid w:val="00B234A2"/>
    <w:rPr>
      <w:rFonts w:asciiTheme="majorHAnsi" w:hAnsiTheme="majorHAnsi"/>
      <w:b/>
      <w:bCs/>
      <w:sz w:val="20"/>
    </w:rPr>
  </w:style>
  <w:style w:type="character" w:styleId="IntenseEmphasis">
    <w:name w:val="Intense Emphasis"/>
    <w:basedOn w:val="DefaultParagraphFont"/>
    <w:uiPriority w:val="21"/>
    <w:qFormat/>
    <w:rsid w:val="00B234A2"/>
    <w:rPr>
      <w:rFonts w:asciiTheme="majorHAnsi" w:hAnsiTheme="majorHAnsi"/>
      <w:b/>
      <w:i/>
      <w:iCs/>
      <w:color w:val="auto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234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234A2"/>
    <w:rPr>
      <w:rFonts w:asciiTheme="majorHAnsi" w:hAnsiTheme="majorHAnsi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4A2"/>
    <w:pPr>
      <w:pBdr>
        <w:top w:val="single" w:color="595959" w:themeColor="text1" w:themeTint="A6" w:sz="4" w:space="10"/>
        <w:bottom w:val="single" w:color="595959" w:themeColor="text1" w:themeTint="A6" w:sz="4" w:space="10"/>
      </w:pBdr>
      <w:spacing w:before="360" w:after="360"/>
      <w:ind w:left="864" w:right="864"/>
      <w:jc w:val="center"/>
    </w:pPr>
    <w:rPr>
      <w:i/>
      <w:iCs/>
      <w:color w:val="595959" w:themeColor="text1" w:themeTint="A6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234A2"/>
    <w:rPr>
      <w:rFonts w:asciiTheme="majorHAnsi" w:hAnsiTheme="majorHAnsi"/>
      <w:i/>
      <w:iCs/>
      <w:color w:val="595959" w:themeColor="text1" w:themeTint="A6"/>
      <w:sz w:val="20"/>
    </w:rPr>
  </w:style>
  <w:style w:type="character" w:styleId="SubtleReference">
    <w:name w:val="Subtle Reference"/>
    <w:basedOn w:val="DefaultParagraphFont"/>
    <w:uiPriority w:val="31"/>
    <w:qFormat/>
    <w:rsid w:val="00B234A2"/>
    <w:rPr>
      <w:rFonts w:asciiTheme="majorHAnsi" w:hAnsiTheme="majorHAnsi"/>
      <w:smallCaps/>
      <w:color w:val="5A5A5A" w:themeColor="text1" w:themeTint="A5"/>
      <w:sz w:val="20"/>
    </w:rPr>
  </w:style>
  <w:style w:type="character" w:styleId="IntenseReference">
    <w:name w:val="Intense Reference"/>
    <w:basedOn w:val="DefaultParagraphFont"/>
    <w:uiPriority w:val="32"/>
    <w:qFormat/>
    <w:rsid w:val="00B234A2"/>
    <w:rPr>
      <w:rFonts w:asciiTheme="majorHAnsi" w:hAnsiTheme="majorHAnsi"/>
      <w:b/>
      <w:bCs/>
      <w:smallCaps/>
      <w:color w:val="auto"/>
      <w:spacing w:val="5"/>
      <w:sz w:val="20"/>
    </w:rPr>
  </w:style>
  <w:style w:type="character" w:styleId="BookTitle">
    <w:name w:val="Book Title"/>
    <w:basedOn w:val="DefaultParagraphFont"/>
    <w:uiPriority w:val="33"/>
    <w:qFormat/>
    <w:rsid w:val="00B234A2"/>
    <w:rPr>
      <w:rFonts w:asciiTheme="minorHAnsi" w:hAnsiTheme="minorHAnsi"/>
      <w:b/>
      <w:bCs/>
      <w:i/>
      <w:iCs/>
      <w:spacing w:val="5"/>
      <w:sz w:val="20"/>
    </w:rPr>
  </w:style>
  <w:style w:type="paragraph" w:styleId="ListParagraph">
    <w:name w:val="List Paragraph"/>
    <w:basedOn w:val="Normal"/>
    <w:uiPriority w:val="34"/>
    <w:qFormat/>
    <w:rsid w:val="00B234A2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B618A"/>
  </w:style>
  <w:style w:type="character" w:styleId="DateChar" w:customStyle="1">
    <w:name w:val="Date Char"/>
    <w:basedOn w:val="DefaultParagraphFont"/>
    <w:link w:val="Date"/>
    <w:uiPriority w:val="99"/>
    <w:semiHidden/>
    <w:rsid w:val="008B618A"/>
    <w:rPr>
      <w:rFonts w:asciiTheme="majorHAnsi" w:hAnsiTheme="majorHAnsi"/>
      <w:color w:val="000000" w:themeColor="text1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737C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E737C"/>
    <w:rPr>
      <w:rFonts w:asciiTheme="majorHAnsi" w:hAnsiTheme="majorHAnsi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737C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424C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Light">
    <w:name w:val="Grid Table Light"/>
    <w:basedOn w:val="TableNormal"/>
    <w:uiPriority w:val="40"/>
    <w:rsid w:val="00394D6F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D77D7E972E34C837CC973A52FFE09" ma:contentTypeVersion="16" ma:contentTypeDescription="Crée un document." ma:contentTypeScope="" ma:versionID="ef6af1d14888bc7b210590c7340fc6af">
  <xsd:schema xmlns:xsd="http://www.w3.org/2001/XMLSchema" xmlns:xs="http://www.w3.org/2001/XMLSchema" xmlns:p="http://schemas.microsoft.com/office/2006/metadata/properties" xmlns:ns2="708d73de-0495-4335-b526-25e9a5686b67" xmlns:ns3="6129daf1-176f-4b1a-9ac7-5a859e119d61" targetNamespace="http://schemas.microsoft.com/office/2006/metadata/properties" ma:root="true" ma:fieldsID="8c891e807966e45a427752fc5e398b5e" ns2:_="" ns3:_="">
    <xsd:import namespace="708d73de-0495-4335-b526-25e9a5686b67"/>
    <xsd:import namespace="6129daf1-176f-4b1a-9ac7-5a859e119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d73de-0495-4335-b526-25e9a5686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221fbda-75be-4c33-b0c8-319ad1a56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9daf1-176f-4b1a-9ac7-5a859e119d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56fbfa-0b5c-45c0-be81-8e495ea148b1}" ma:internalName="TaxCatchAll" ma:showField="CatchAllData" ma:web="6129daf1-176f-4b1a-9ac7-5a859e119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8d73de-0495-4335-b526-25e9a5686b67">
      <Terms xmlns="http://schemas.microsoft.com/office/infopath/2007/PartnerControls"/>
    </lcf76f155ced4ddcb4097134ff3c332f>
    <TaxCatchAll xmlns="6129daf1-176f-4b1a-9ac7-5a859e119d61" xsi:nil="true"/>
  </documentManagement>
</p:properties>
</file>

<file path=customXml/itemProps1.xml><?xml version="1.0" encoding="utf-8"?>
<ds:datastoreItem xmlns:ds="http://schemas.openxmlformats.org/officeDocument/2006/customXml" ds:itemID="{D541D365-AD17-49A9-96AA-9E624732F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913580-9832-4DD1-98E4-DB20CA2C4CA9}"/>
</file>

<file path=customXml/itemProps3.xml><?xml version="1.0" encoding="utf-8"?>
<ds:datastoreItem xmlns:ds="http://schemas.openxmlformats.org/officeDocument/2006/customXml" ds:itemID="{CC8F7097-5652-49F3-8C82-D9D0C6022739}"/>
</file>

<file path=customXml/itemProps4.xml><?xml version="1.0" encoding="utf-8"?>
<ds:datastoreItem xmlns:ds="http://schemas.openxmlformats.org/officeDocument/2006/customXml" ds:itemID="{5B6DBA44-0937-4944-A988-8036835033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Pang</dc:creator>
  <cp:keywords/>
  <dc:description/>
  <cp:lastModifiedBy>Jaïr Kees Evert Karel Campfens</cp:lastModifiedBy>
  <cp:revision>14</cp:revision>
  <cp:lastPrinted>2019-07-10T13:45:00Z</cp:lastPrinted>
  <dcterms:created xsi:type="dcterms:W3CDTF">2019-07-31T08:48:00Z</dcterms:created>
  <dcterms:modified xsi:type="dcterms:W3CDTF">2025-09-01T09:06:38Z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0x0101002A2D77D7E972E34C837CC973A52FFE09</vt:lpwstr>
  </property>
  <property fmtid="{D5CDD505-2E9C-101B-9397-08002B2CF9AE}" pid="3" name="MediaServiceImageTags">
    <vt:lpwstr/>
  </property>
</Properties>
</file>