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B6C83" w14:textId="0BF97C2F" w:rsidR="00C506C6" w:rsidRDefault="00000000">
      <w:pPr>
        <w:pStyle w:val="Heading1"/>
      </w:pPr>
      <w:r>
        <w:t>Personalized Medicine in Neurodegenerative Diseases</w:t>
      </w:r>
    </w:p>
    <w:p w14:paraId="75AEA299" w14:textId="77777777" w:rsidR="00C506C6" w:rsidRDefault="00000000">
      <w:pPr>
        <w:pStyle w:val="Heading2"/>
      </w:pPr>
      <w:r>
        <w:t>Question 1 – Heterogeneity &amp; Personalized Medicine</w:t>
      </w:r>
    </w:p>
    <w:p w14:paraId="7A09CAA2" w14:textId="77777777" w:rsidR="00C506C6" w:rsidRDefault="00000000" w:rsidP="002303AE">
      <w:pPr>
        <w:pStyle w:val="ListBullet"/>
        <w:numPr>
          <w:ilvl w:val="0"/>
          <w:numId w:val="0"/>
        </w:numPr>
        <w:ind w:left="360"/>
      </w:pPr>
      <w:r>
        <w:t>1A. Explain why neurodegenerative diseases (e.g., Parkinson’s disease or Alzheimer’s disease) cannot be treated with a one-size-fits-all approach.</w:t>
      </w:r>
    </w:p>
    <w:p w14:paraId="64AFA861" w14:textId="77777777" w:rsidR="00C506C6" w:rsidRDefault="00000000" w:rsidP="002303AE">
      <w:pPr>
        <w:pStyle w:val="ListBullet"/>
        <w:numPr>
          <w:ilvl w:val="0"/>
          <w:numId w:val="0"/>
        </w:numPr>
        <w:ind w:left="360"/>
      </w:pPr>
      <w:r>
        <w:t>1B. Provide three distinct sources of heterogeneity within a single neurodegenerative disease, and illustrate how each one can influence disease progression or treatment response.</w:t>
      </w:r>
    </w:p>
    <w:p w14:paraId="1A8DA598" w14:textId="6F8EAB39" w:rsidR="00C506C6" w:rsidRDefault="00000000" w:rsidP="002303AE">
      <w:pPr>
        <w:pStyle w:val="ListBullet"/>
        <w:numPr>
          <w:ilvl w:val="0"/>
          <w:numId w:val="0"/>
        </w:numPr>
        <w:ind w:left="360"/>
      </w:pPr>
      <w:r>
        <w:t>1C. Based on this heterogeneity, justify why personalized medicine is essential in the context of neurodegenerative diseases</w:t>
      </w:r>
    </w:p>
    <w:p w14:paraId="42D6493F" w14:textId="77777777" w:rsidR="002303AE" w:rsidRDefault="00000000">
      <w:r>
        <w:t xml:space="preserve">1A. </w:t>
      </w:r>
      <w:proofErr w:type="gramStart"/>
      <w:r>
        <w:t>Neurodegenerative diseases</w:t>
      </w:r>
      <w:proofErr w:type="gramEnd"/>
      <w:r>
        <w:t xml:space="preserve"> cannot be treated with a one-size-fits-all approach because the label of a disease (e.g., “Parkinson’s disease”) hides very diverse underlying biological realities. Patients with the same clinical diagnosis may differ in the proteins that accumulate (α-synuclein, tau, TDP-43), in the brain regions first affected, in the speed of neuronal loss, and in the way they respond to drugs. Since most therapies act on specific mechanisms or pathways, they will only be effective in patients where that mechanism is truly driving the disease. Treating all patients identically ignores this complexity and leads to variable and often disappointing outcomes.</w:t>
      </w:r>
      <w:r>
        <w:br/>
      </w:r>
      <w:r>
        <w:br/>
        <w:t xml:space="preserve">1B. </w:t>
      </w:r>
      <w:r>
        <w:br/>
        <w:t>• Genetic heterogeneity: Within one disease, patients can carry different pathogenic or risk variants. For example, in PD some patients have a LRRK2 mutation (affecting kinase signalling and mitochondrial function), others have GBA mutations (affecting lysosomal degradation), and many are idiopathic with polygenic risk. These genetic backgrounds influence age at onset, rate of progression, and which pathways are most vulnerable, so they also modulate how a patient responds to targeted therapies.</w:t>
      </w:r>
      <w:r>
        <w:br/>
      </w:r>
      <w:r>
        <w:br/>
        <w:t>• Molecular/pathological heterogeneity: Even among patients with the same diagnosis, the type and burden of misfolded protein aggregates, mitochondrial dysfunction, lysosomal stress, or neuroinflammation can differ markedly. In PD, Lewy bodies can vary in composition and ultrastructure, and some patients show relatively little classical α-syn pathology. In AD, some patients are amyloid-dominant, others tau-dominant, and many have mixed or additional pathologies (e.g., vascular lesions). A drug targeting amyloid, for example, will be more effective in an amyloid-driven subtype than in a tau- or vascular-driven case.</w:t>
      </w:r>
    </w:p>
    <w:p w14:paraId="47167AD4" w14:textId="7C722A86" w:rsidR="00C506C6" w:rsidRDefault="00000000">
      <w:r>
        <w:br/>
        <w:t xml:space="preserve">• Clinical heterogeneity: Patients with the same disease exhibit distinct symptom profiles and progression patterns. PD can be tremor-dominant, akinetic-rigid, or non-motor–dominant (with early autonomic or cognitive symptoms). AD can present with memory-led, language-led, or visuospatial variants. These differences reflect divergent involvement of </w:t>
      </w:r>
      <w:r>
        <w:lastRenderedPageBreak/>
        <w:t>brain circuits and correlate with different future complications and treatment priorities (motor symptom control versus cognitive or psychiatric symptoms).</w:t>
      </w:r>
      <w:r>
        <w:br/>
      </w:r>
      <w:r>
        <w:br/>
        <w:t>1C. Personalized medicine is essential because it explicitly acknowledges and uses this heterogeneity instead of ignoring it. By integrating genetic data, molecular biomarkers, imaging, and detailed clinical phenotyping, clinicians and researchers can stratify patients into biologically meaningful subgroups. Therapies can then be matched to the most relevant mechanisms in each subgroup (or even each patient), increasing the likelihood of benefit, reducing unnecessary side effects, and improving the design and success rate of clinical trials.</w:t>
      </w:r>
    </w:p>
    <w:p w14:paraId="010C461C" w14:textId="77777777" w:rsidR="002303AE" w:rsidRDefault="002303AE">
      <w:pPr>
        <w:pStyle w:val="Heading2"/>
      </w:pPr>
    </w:p>
    <w:p w14:paraId="15228029" w14:textId="77777777" w:rsidR="002303AE" w:rsidRDefault="002303AE" w:rsidP="002303AE"/>
    <w:p w14:paraId="4EB3B982" w14:textId="77777777" w:rsidR="002303AE" w:rsidRDefault="002303AE" w:rsidP="002303AE"/>
    <w:p w14:paraId="46C3E154" w14:textId="77777777" w:rsidR="002303AE" w:rsidRDefault="002303AE" w:rsidP="002303AE"/>
    <w:p w14:paraId="43CA25C9" w14:textId="77777777" w:rsidR="002303AE" w:rsidRDefault="002303AE" w:rsidP="002303AE"/>
    <w:p w14:paraId="6C73F0A9" w14:textId="77777777" w:rsidR="002303AE" w:rsidRDefault="002303AE" w:rsidP="002303AE"/>
    <w:p w14:paraId="75EA29BA" w14:textId="77777777" w:rsidR="002303AE" w:rsidRDefault="002303AE" w:rsidP="002303AE"/>
    <w:p w14:paraId="121DC111" w14:textId="77777777" w:rsidR="002303AE" w:rsidRDefault="002303AE" w:rsidP="002303AE"/>
    <w:p w14:paraId="6541C90D" w14:textId="77777777" w:rsidR="002303AE" w:rsidRDefault="002303AE" w:rsidP="002303AE"/>
    <w:p w14:paraId="2CB09DA6" w14:textId="77777777" w:rsidR="002303AE" w:rsidRDefault="002303AE" w:rsidP="002303AE"/>
    <w:p w14:paraId="2ABB84DF" w14:textId="77777777" w:rsidR="002303AE" w:rsidRDefault="002303AE" w:rsidP="002303AE"/>
    <w:p w14:paraId="4FCED6E1" w14:textId="77777777" w:rsidR="002303AE" w:rsidRDefault="002303AE" w:rsidP="002303AE"/>
    <w:p w14:paraId="6D5C2266" w14:textId="77777777" w:rsidR="002303AE" w:rsidRDefault="002303AE" w:rsidP="002303AE"/>
    <w:p w14:paraId="65BB42B5" w14:textId="77777777" w:rsidR="002303AE" w:rsidRDefault="002303AE" w:rsidP="002303AE"/>
    <w:p w14:paraId="47DB3A50" w14:textId="77777777" w:rsidR="002303AE" w:rsidRDefault="002303AE" w:rsidP="002303AE"/>
    <w:p w14:paraId="64D53616" w14:textId="77777777" w:rsidR="002303AE" w:rsidRDefault="002303AE" w:rsidP="002303AE"/>
    <w:p w14:paraId="38795E41" w14:textId="77777777" w:rsidR="002303AE" w:rsidRDefault="002303AE" w:rsidP="002303AE"/>
    <w:p w14:paraId="5C68CB1C" w14:textId="77777777" w:rsidR="002303AE" w:rsidRDefault="002303AE" w:rsidP="002303AE"/>
    <w:p w14:paraId="2DFCF6D1" w14:textId="77777777" w:rsidR="002303AE" w:rsidRPr="002303AE" w:rsidRDefault="002303AE" w:rsidP="002303AE"/>
    <w:p w14:paraId="44730336" w14:textId="43647C95" w:rsidR="00C506C6" w:rsidRDefault="00000000">
      <w:pPr>
        <w:pStyle w:val="Heading2"/>
      </w:pPr>
      <w:r>
        <w:lastRenderedPageBreak/>
        <w:t>Question 2 – iPSC Reprogramming, Advantages &amp; Limitations</w:t>
      </w:r>
    </w:p>
    <w:p w14:paraId="73ADAF08" w14:textId="77777777" w:rsidR="00C506C6" w:rsidRDefault="00000000" w:rsidP="002303AE">
      <w:pPr>
        <w:pStyle w:val="ListBullet"/>
        <w:numPr>
          <w:ilvl w:val="0"/>
          <w:numId w:val="0"/>
        </w:numPr>
        <w:ind w:left="360"/>
      </w:pPr>
      <w:r>
        <w:t>2A. Describe the key biological changes that occur when a somatic cell is reprogrammed into an induced pluripotent stem cell (iPSC).</w:t>
      </w:r>
    </w:p>
    <w:p w14:paraId="6920C98E" w14:textId="77777777" w:rsidR="00C506C6" w:rsidRDefault="00000000" w:rsidP="002303AE">
      <w:pPr>
        <w:pStyle w:val="ListBullet"/>
        <w:numPr>
          <w:ilvl w:val="0"/>
          <w:numId w:val="0"/>
        </w:numPr>
        <w:ind w:left="360"/>
      </w:pPr>
      <w:r>
        <w:t>2B. Explain what iPSCs retain from the patient and why this is important for modeling neurodegenerative diseases.</w:t>
      </w:r>
    </w:p>
    <w:p w14:paraId="29E12BF9" w14:textId="77777777" w:rsidR="00C506C6" w:rsidRDefault="00000000" w:rsidP="002303AE">
      <w:pPr>
        <w:pStyle w:val="ListBullet"/>
        <w:numPr>
          <w:ilvl w:val="0"/>
          <w:numId w:val="0"/>
        </w:numPr>
        <w:ind w:left="360"/>
      </w:pPr>
      <w:r>
        <w:t>2C. Explain what is lost during reprogramming and discuss how these losses affect the modeling of late-onset neurodegenerative diseases.</w:t>
      </w:r>
    </w:p>
    <w:p w14:paraId="1DA7CD5E" w14:textId="77777777" w:rsidR="00C506C6" w:rsidRDefault="00000000">
      <w:r>
        <w:t>2A. When a somatic cell (such as a fibroblast or blood cell) is reprogrammed into an iPSC, it undergoes a global reset of identity. Introduction of reprogramming factors (e.g., OCT4, SOX2, KLF4, c-MYC) turns off the somatic gene-expression program and activates a pluripotency network similar to that of embryonic stem cells. Epigenetically, DNA methylation patterns specific to the original tissue are largely erased, histone marks are remodeled, and chromatin shifts from a compact, lineage-committed state to a more open, plastic configuration. At the same time, cellular age is reset: telomeres lengthen, mitochondrial properties become more “embryonic-like,” and epigenetic age clocks revert to a youthful state. The result is a pluripotent cell that can generate many different cell types, including neurons and glia.</w:t>
      </w:r>
      <w:r>
        <w:br/>
      </w:r>
      <w:r>
        <w:br/>
        <w:t>2B. iPSCs retain the complete somatic genome of the donor cell, including inherited variants (from the germline) and any somatic mutations present in that cell. This means that all patient-specific genetic risk and causal factors for neurodegeneration are preserved: mutations in LRRK2, GBA, SNCA, C9orf72, APP/PSEN, APOE genotype, polygenic risk variants, and so on. When iPSCs are differentiated into neurons or glia, these cells redeploy the patient’s genetic program and therefore reproduce many of the disease-relevant cellular phenotypes (e.g., mitochondrial dysfunction, lysosomal impairment, altered proteostasis). This is crucial for neurodegenerative disease modeling because it allows researchers to study human neurons that reflect the patient’s actual genetic susceptibility and to test candidate therapies directly in these patient-specific cells.</w:t>
      </w:r>
      <w:r>
        <w:br/>
      </w:r>
      <w:r>
        <w:br/>
        <w:t>2C. During reprogramming, iPSCs lose the epigenetic state of the original somatic cell, including tissue-specific DNA methylation patterns, chromatin structure, and many of the marks acquired through aging and environmental exposures (toxins, diet, inflammation, stress, microbiota influences). As a result, iPSC-derived neurons resemble fetal or early postnatal neurons, not aged neurons. Since most neurodegenerative diseases are late-onset and strongly age-dependent, this presents a major limitation: many pathological features driven by aging (e.g., age-related chromatin changes, cumulative mitochondrial damage, age-associated proteostasis decline) are not spontaneously present in iPSC-derived neurons. To compensate, researchers introduce “artificial aging” using stressors, progeroid factors, prolonged culture, or direct conversion strategies. Nevertheless, the loss of true biological age and environmental/epigenetic history means that iPSC models primarily capture the genetic component of disease rather than the full complexity of late-onset human pathology.</w:t>
      </w:r>
    </w:p>
    <w:p w14:paraId="497E52BC" w14:textId="4EEA5BD0" w:rsidR="00C506C6" w:rsidRDefault="00000000">
      <w:pPr>
        <w:pStyle w:val="Heading2"/>
      </w:pPr>
      <w:r>
        <w:lastRenderedPageBreak/>
        <w:t>Question 3 – Organoids: Potential &amp; Limitations</w:t>
      </w:r>
    </w:p>
    <w:p w14:paraId="0E38C9FF" w14:textId="77777777" w:rsidR="00C506C6" w:rsidRDefault="00000000">
      <w:r>
        <w:t>Sub-questions:</w:t>
      </w:r>
    </w:p>
    <w:p w14:paraId="33A9EAFE" w14:textId="77777777" w:rsidR="00C506C6" w:rsidRDefault="00000000" w:rsidP="002303AE">
      <w:pPr>
        <w:pStyle w:val="ListBullet"/>
        <w:numPr>
          <w:ilvl w:val="0"/>
          <w:numId w:val="0"/>
        </w:numPr>
        <w:ind w:left="360"/>
      </w:pPr>
      <w:r>
        <w:t>3A. Describe two major advantages of brain organoids for studying neurodegenerative diseases compared with 2D neuronal cultures.</w:t>
      </w:r>
    </w:p>
    <w:p w14:paraId="18A8E453" w14:textId="77777777" w:rsidR="00C506C6" w:rsidRDefault="00000000" w:rsidP="002303AE">
      <w:pPr>
        <w:pStyle w:val="ListBullet"/>
        <w:numPr>
          <w:ilvl w:val="0"/>
          <w:numId w:val="0"/>
        </w:numPr>
        <w:ind w:left="360"/>
      </w:pPr>
      <w:r>
        <w:t>3B. Describe two important limitations of organoids, particularly for modeling late-onset neurodegenerative diseases.</w:t>
      </w:r>
    </w:p>
    <w:p w14:paraId="224BF3A9" w14:textId="77777777" w:rsidR="00C506C6" w:rsidRDefault="00000000" w:rsidP="002303AE">
      <w:pPr>
        <w:pStyle w:val="ListBullet"/>
        <w:numPr>
          <w:ilvl w:val="0"/>
          <w:numId w:val="0"/>
        </w:numPr>
        <w:ind w:left="360"/>
      </w:pPr>
      <w:r>
        <w:t>3C. Explain how organoids and 2D iPSC-derived neuronal cultures complement each other in personalized disease modeling.</w:t>
      </w:r>
    </w:p>
    <w:p w14:paraId="56CF5403" w14:textId="77777777" w:rsidR="00C506C6" w:rsidRDefault="00000000">
      <w:r>
        <w:t>Model Answer:</w:t>
      </w:r>
    </w:p>
    <w:p w14:paraId="6AD6EB14" w14:textId="77777777" w:rsidR="00C506C6" w:rsidRDefault="00000000">
      <w:r>
        <w:t>3A. First, brain organoids provide a three-dimensional architecture that partially reproduces the spatial organization of brain tissue. Cells organize into layers or regions, creating microenvironments and gradients that resemble in vivo conditions more closely than flat monolayers. This 3D structure enables more realistic cell–cell and cell–matrix interactions, which are fundamental for processes like synapse formation, network oscillations, and neuroinflammation.</w:t>
      </w:r>
      <w:r>
        <w:br/>
      </w:r>
      <w:r>
        <w:br/>
        <w:t>Second, organoids contain multiple neural cell types—various neuronal subtypes, astrocytes, and oligodendrocyte lineage cells, and in some protocols also microglia. This cellular diversity allows the study of interactions between neurons and glia, which are critical in neurodegenerative diseases: for example, how astrocytic dysfunction contributes to neuronal stress or how inflammatory signals from glia modulate aggregation and degeneration.</w:t>
      </w:r>
      <w:r>
        <w:br/>
      </w:r>
      <w:r>
        <w:br/>
        <w:t>3B. One important limitation is developmental immaturity. Organoids generally recapitulate early developmental stages and resemble fetal or neonatal brain tissue. They lack the epigenetic and metabolic hallmarks of aging, which are central to late-onset neurodegenerative diseases like PD and AD. Consequently, age-dependent phenotypes, such as robust Lewy body formation or advanced tau pathology, may not arise spontaneously.</w:t>
      </w:r>
      <w:r>
        <w:br/>
      </w:r>
      <w:r>
        <w:br/>
        <w:t>Another limitation is the absence of vasculature and full systemic context. Without blood vessels, organoids rely on passive diffusion of oxygen and nutrients, which becomes insufficient as they grow. This often leads to hypoxic cores, necrosis, and incomplete maturation. In addition, they lack full immune and hormonal systems, restricting their ability to model neurovascular and neuroimmune contributions to disease.</w:t>
      </w:r>
      <w:r>
        <w:br/>
      </w:r>
      <w:r>
        <w:br/>
        <w:t xml:space="preserve">3C. 2D iPSC-derived neuronal cultures are highly controllable and experimentally accessible. They are suitable for precise mechanistic experiments, high-throughput drug screening, and detailed electrophysiological or imaging studies of single cells or simple networks. Organoids, on the other hand, provide a more realistic microenvironment, multicellular interactions, and emerging network-level phenomena. In personalized disease modeling, 2D cultures can be used to dissect cell-intrinsic mechanisms and drug responses, </w:t>
      </w:r>
      <w:r>
        <w:lastRenderedPageBreak/>
        <w:t>while organoids can be used to test how those mechanisms manifest in a more complex tissue context and to study processes such as protein spreading, synaptic network disruption, and glia–neuron interactions. Using both models in tandem therefore gives a more complete picture of each patient’s disease biology.</w:t>
      </w:r>
    </w:p>
    <w:p w14:paraId="76AB2EED" w14:textId="77777777" w:rsidR="002303AE" w:rsidRDefault="002303AE"/>
    <w:p w14:paraId="0FB5E1D3" w14:textId="77777777" w:rsidR="002303AE" w:rsidRDefault="002303AE"/>
    <w:p w14:paraId="0BE8C3A7" w14:textId="77777777" w:rsidR="002303AE" w:rsidRDefault="002303AE"/>
    <w:p w14:paraId="413D5D0D" w14:textId="77777777" w:rsidR="002303AE" w:rsidRDefault="002303AE"/>
    <w:p w14:paraId="0C707DAD" w14:textId="77777777" w:rsidR="002303AE" w:rsidRDefault="002303AE"/>
    <w:p w14:paraId="48F23603" w14:textId="77777777" w:rsidR="002303AE" w:rsidRDefault="002303AE"/>
    <w:p w14:paraId="4A79FC95" w14:textId="77777777" w:rsidR="002303AE" w:rsidRDefault="002303AE"/>
    <w:p w14:paraId="3ABF84AF" w14:textId="77777777" w:rsidR="002303AE" w:rsidRDefault="002303AE"/>
    <w:p w14:paraId="43415E38" w14:textId="77777777" w:rsidR="002303AE" w:rsidRDefault="002303AE"/>
    <w:p w14:paraId="4A650002" w14:textId="77777777" w:rsidR="002303AE" w:rsidRDefault="002303AE"/>
    <w:p w14:paraId="5AEBF097" w14:textId="77777777" w:rsidR="002303AE" w:rsidRDefault="002303AE"/>
    <w:p w14:paraId="6142618E" w14:textId="77777777" w:rsidR="002303AE" w:rsidRDefault="002303AE"/>
    <w:p w14:paraId="47913156" w14:textId="77777777" w:rsidR="002303AE" w:rsidRDefault="002303AE"/>
    <w:p w14:paraId="3567E787" w14:textId="77777777" w:rsidR="002303AE" w:rsidRDefault="002303AE"/>
    <w:p w14:paraId="5B2ADFB4" w14:textId="77777777" w:rsidR="002303AE" w:rsidRDefault="002303AE"/>
    <w:p w14:paraId="0264367C" w14:textId="77777777" w:rsidR="002303AE" w:rsidRDefault="002303AE"/>
    <w:p w14:paraId="3E6A4EFF" w14:textId="77777777" w:rsidR="002303AE" w:rsidRDefault="002303AE"/>
    <w:p w14:paraId="3E785ABF" w14:textId="77777777" w:rsidR="002303AE" w:rsidRDefault="002303AE"/>
    <w:p w14:paraId="2B8C1E95" w14:textId="77777777" w:rsidR="002303AE" w:rsidRDefault="002303AE"/>
    <w:p w14:paraId="347D8684" w14:textId="77777777" w:rsidR="002303AE" w:rsidRDefault="002303AE"/>
    <w:p w14:paraId="2B004991" w14:textId="77777777" w:rsidR="002303AE" w:rsidRDefault="002303AE"/>
    <w:p w14:paraId="04B8FD51" w14:textId="77777777" w:rsidR="002303AE" w:rsidRDefault="002303AE"/>
    <w:p w14:paraId="2CAAC1FB" w14:textId="77777777" w:rsidR="002303AE" w:rsidRDefault="002303AE"/>
    <w:p w14:paraId="05E501B4" w14:textId="2AC068A6" w:rsidR="00C506C6" w:rsidRDefault="00000000">
      <w:pPr>
        <w:pStyle w:val="Heading2"/>
      </w:pPr>
      <w:r>
        <w:lastRenderedPageBreak/>
        <w:t xml:space="preserve">Question </w:t>
      </w:r>
      <w:r w:rsidR="002303AE">
        <w:t>4</w:t>
      </w:r>
      <w:r>
        <w:t xml:space="preserve"> – Personalized Medicine Pipeline for Parkinson’s Disease</w:t>
      </w:r>
    </w:p>
    <w:p w14:paraId="4FBE2365" w14:textId="4650E1B8" w:rsidR="00C506C6" w:rsidRDefault="002303AE" w:rsidP="002303AE">
      <w:pPr>
        <w:pStyle w:val="ListBullet"/>
        <w:numPr>
          <w:ilvl w:val="0"/>
          <w:numId w:val="0"/>
        </w:numPr>
        <w:ind w:left="360"/>
      </w:pPr>
      <w:r>
        <w:t>4A. Outline a possible personalized medicine pipeline for Parkinson’s disease that integrates patient stratification, iPSCs, organoids, and therapeutic development.</w:t>
      </w:r>
    </w:p>
    <w:p w14:paraId="4C60B7F3" w14:textId="4250FDB2" w:rsidR="00C506C6" w:rsidRDefault="002303AE" w:rsidP="002303AE">
      <w:pPr>
        <w:pStyle w:val="ListBullet"/>
        <w:numPr>
          <w:ilvl w:val="0"/>
          <w:numId w:val="0"/>
        </w:numPr>
        <w:ind w:left="360"/>
      </w:pPr>
      <w:r>
        <w:t>4B. Explain why rodent models alone are insufficient to support this personalized medicine pipeline.</w:t>
      </w:r>
    </w:p>
    <w:p w14:paraId="0C58A7CD" w14:textId="40948F21" w:rsidR="002303AE" w:rsidRDefault="002303AE" w:rsidP="002303AE">
      <w:r>
        <w:t>4A. A personalized medicine pipeline for Parkinson’s disease could begin with comprehensive patient stratification, combining clinical phenotyping (motor subtype, non-motor symptoms), genetics (e.g., LRRK2, GBA, SNCA status), and molecular biomarkers (imaging, CSF markers). Based on this stratification, patient somatic cells (skin or blood) are reprogrammed into iPSCs and differentiated into dopaminergic neurons and other relevant neuronal subtypes (such as cortical or autonomic neurons). In parallel, 3D midbrain organoids are generated to model tissue-level organization and network dynamics.</w:t>
      </w:r>
      <w:r>
        <w:br/>
      </w:r>
      <w:r>
        <w:br/>
        <w:t>These patient-derived neurons and organoids are then used to characterize disease mechanisms: for example, identifying whether a patient’s cells exhibit predominant lysosomal impairment, mitochondrial stress, or synaptic dysfunction. Candidate drugs, including small molecules, gene therapies, or immunotherapies, are tested directly on these patient-specific models to assess their ability to rescue cellular phenotypes. The combination of stratification data and in vitro responses guides the selection of treatments most likely to benefit each patient or subgroup. Over time, feedback from clinical outcomes can refine the pipeline, improving prediction accuracy and therapeutic matching.</w:t>
      </w:r>
      <w:r>
        <w:br/>
      </w:r>
      <w:r>
        <w:br/>
        <w:t>4B. Rodent models, though invaluable, cannot capture the full spectrum of human PD heterogeneity. They often rely on overexpression of human α-syn or toxin-induced lesions, which do not fully reproduce human Lewy body structure, regional vulnerability, genetic diversity, or disease time course. Moreover, rodent lifespan, immune responses, and brain organization differ significantly from humans. Personalized medicine aims to tailor treatment to individual human biology; thus, models based exclusively on rodents are not sufficient. Human-derived systems (iPSCs, organoids) reflecting each patient’s genetic background are required to build a truly patient-centered pipeline.</w:t>
      </w:r>
    </w:p>
    <w:p w14:paraId="6D1E6D0A" w14:textId="77777777" w:rsidR="002303AE" w:rsidRPr="002303AE" w:rsidRDefault="002303AE" w:rsidP="002303AE"/>
    <w:p w14:paraId="7B899509" w14:textId="77777777" w:rsidR="002303AE" w:rsidRDefault="002303AE">
      <w:pPr>
        <w:pStyle w:val="Heading2"/>
      </w:pPr>
    </w:p>
    <w:p w14:paraId="5DF8EEED" w14:textId="77777777" w:rsidR="002303AE" w:rsidRDefault="002303AE">
      <w:pPr>
        <w:pStyle w:val="Heading2"/>
      </w:pPr>
    </w:p>
    <w:p w14:paraId="778FCE27" w14:textId="77777777" w:rsidR="002303AE" w:rsidRDefault="002303AE">
      <w:pPr>
        <w:pStyle w:val="Heading2"/>
      </w:pPr>
    </w:p>
    <w:p w14:paraId="27952158" w14:textId="77777777" w:rsidR="002303AE" w:rsidRDefault="002303AE" w:rsidP="002303AE"/>
    <w:p w14:paraId="1C964E72" w14:textId="77777777" w:rsidR="002303AE" w:rsidRPr="002303AE" w:rsidRDefault="002303AE" w:rsidP="002303AE"/>
    <w:p w14:paraId="7C017937" w14:textId="4A09DDD3" w:rsidR="00C506C6" w:rsidRDefault="00000000">
      <w:pPr>
        <w:pStyle w:val="Heading2"/>
      </w:pPr>
      <w:r>
        <w:lastRenderedPageBreak/>
        <w:t xml:space="preserve">Question </w:t>
      </w:r>
      <w:r w:rsidR="002303AE">
        <w:t>5</w:t>
      </w:r>
      <w:r>
        <w:t xml:space="preserve"> – Lewy Body Diversity and Its Implications</w:t>
      </w:r>
    </w:p>
    <w:p w14:paraId="54BB758A" w14:textId="6AF153F4" w:rsidR="00C506C6" w:rsidRDefault="002303AE" w:rsidP="002303AE">
      <w:pPr>
        <w:pStyle w:val="ListBullet"/>
        <w:numPr>
          <w:ilvl w:val="0"/>
          <w:numId w:val="0"/>
        </w:numPr>
        <w:ind w:left="360"/>
      </w:pPr>
      <w:r>
        <w:t>5A. Describe two important morphological or biochemical variations observed in Lewy bodies in human Parkinson’s disease brain tissue.</w:t>
      </w:r>
    </w:p>
    <w:p w14:paraId="36991962" w14:textId="650AD9E7" w:rsidR="00C506C6" w:rsidRDefault="002303AE" w:rsidP="002303AE">
      <w:pPr>
        <w:pStyle w:val="ListBullet"/>
        <w:numPr>
          <w:ilvl w:val="0"/>
          <w:numId w:val="0"/>
        </w:numPr>
        <w:ind w:left="360"/>
      </w:pPr>
      <w:r>
        <w:t>5B. Explain why this diversity challenges the assumptions behind classical rodent models of Lewy body pathology.</w:t>
      </w:r>
    </w:p>
    <w:p w14:paraId="2A6F8DCF" w14:textId="489CFFB0" w:rsidR="00C506C6" w:rsidRDefault="002303AE" w:rsidP="002303AE">
      <w:pPr>
        <w:pStyle w:val="ListBullet"/>
        <w:numPr>
          <w:ilvl w:val="0"/>
          <w:numId w:val="0"/>
        </w:numPr>
        <w:ind w:left="360"/>
      </w:pPr>
      <w:r>
        <w:t>5C. Discuss how Lewy body heterogeneity supports the development of personalized therapeutic strategies.</w:t>
      </w:r>
    </w:p>
    <w:p w14:paraId="59B08CDE" w14:textId="0D98AA54" w:rsidR="00C506C6" w:rsidRDefault="002303AE">
      <w:r>
        <w:t>5A. Morphologically, some Lewy bodies exhibit a dense, fibril-rich core surrounded by a lighter halo, while others appear more homogeneous or fragmented, with less defined architecture. Biochemically, Lewy bodies can differ in the proportion of full-length versus truncated α-synuclein, the extent of phosphorylation (e.g., pS129), and the presence of associated organelles such as mitochondria, lysosomes, and other vesicular structures. These variations indicate that Lewy bodies are not a single entity but a spectrum of inclusion types.</w:t>
      </w:r>
      <w:r>
        <w:br/>
      </w:r>
      <w:r>
        <w:br/>
        <w:t>5B. Classical rodent models typically generate inclusions by overexpressing human α-syn in dopaminergic neurons, which often leads to relatively simple aggregates that do not recapitulate the complex layering, organelle content, and associated proteome of human Lewy bodies. As a result, conclusions drawn from such models may not fully reflect the diversity of human pathology. This challenges the assumption that a single rodent model can represent all forms of PD pathology and suggests that multiple, complementary models are needed.</w:t>
      </w:r>
      <w:r>
        <w:br/>
      </w:r>
      <w:r>
        <w:br/>
        <w:t>5C. Lewy body heterogeneity suggests that different mechanisms drive inclusion formation and toxicity across patients. For some, lysosomal or mitochondrial components may dominate; for others, synaptic or cytoskeletal elements may be more affected. Personalized therapeutic strategies can be designed to target the specific pathogenic processes predominant in a given patient, such as enhancing lysosomal function in patients with organelle-rich Lewy bodies or modulating kinase pathways in those with high phosphorylation levels, rather than applying a universal approach that may only suit a subset.</w:t>
      </w:r>
    </w:p>
    <w:p w14:paraId="770B6666" w14:textId="77777777" w:rsidR="002303AE" w:rsidRDefault="002303AE"/>
    <w:p w14:paraId="20BF8FF8" w14:textId="77777777" w:rsidR="002303AE" w:rsidRDefault="002303AE"/>
    <w:p w14:paraId="7BEDE6A3" w14:textId="77777777" w:rsidR="002303AE" w:rsidRDefault="002303AE"/>
    <w:p w14:paraId="0D2DEFA5" w14:textId="77777777" w:rsidR="002303AE" w:rsidRDefault="002303AE"/>
    <w:p w14:paraId="17FCEAD7" w14:textId="77777777" w:rsidR="002303AE" w:rsidRDefault="002303AE"/>
    <w:p w14:paraId="1361665D" w14:textId="3869D2CE" w:rsidR="00C506C6" w:rsidRDefault="00000000">
      <w:pPr>
        <w:pStyle w:val="Heading2"/>
      </w:pPr>
      <w:r>
        <w:lastRenderedPageBreak/>
        <w:t xml:space="preserve">Question </w:t>
      </w:r>
      <w:r w:rsidR="002303AE">
        <w:t>6</w:t>
      </w:r>
      <w:r>
        <w:t xml:space="preserve"> – iPSCs: Advantages, Limitations &amp; Therapeutic Use</w:t>
      </w:r>
    </w:p>
    <w:p w14:paraId="223303B6" w14:textId="0F30C744" w:rsidR="00C506C6" w:rsidRDefault="002303AE" w:rsidP="002303AE">
      <w:pPr>
        <w:pStyle w:val="ListBullet"/>
        <w:numPr>
          <w:ilvl w:val="0"/>
          <w:numId w:val="0"/>
        </w:numPr>
        <w:ind w:left="360"/>
      </w:pPr>
      <w:r>
        <w:t>6A. List and briefly explain three major advantages of using patient-derived iPSCs for neurodegeneration research.</w:t>
      </w:r>
    </w:p>
    <w:p w14:paraId="1A222700" w14:textId="42CCB9DD" w:rsidR="00C506C6" w:rsidRDefault="002303AE" w:rsidP="002303AE">
      <w:pPr>
        <w:pStyle w:val="ListBullet"/>
        <w:numPr>
          <w:ilvl w:val="0"/>
          <w:numId w:val="0"/>
        </w:numPr>
        <w:ind w:left="360"/>
      </w:pPr>
      <w:r>
        <w:t>6B. List and briefly explain three important limitations of iPSC-based models.</w:t>
      </w:r>
    </w:p>
    <w:p w14:paraId="2B3EE239" w14:textId="6C76AFD4" w:rsidR="00C506C6" w:rsidRDefault="002303AE" w:rsidP="002303AE">
      <w:pPr>
        <w:pStyle w:val="ListBullet"/>
        <w:numPr>
          <w:ilvl w:val="0"/>
          <w:numId w:val="0"/>
        </w:numPr>
        <w:ind w:left="360"/>
      </w:pPr>
      <w:r>
        <w:t>6C. Describe how iPSC-derived dopaminergic neurons are being used in emerging therapeutic strategies for Parkinson’s disease.</w:t>
      </w:r>
    </w:p>
    <w:p w14:paraId="26797987" w14:textId="76C5C76F" w:rsidR="00C506C6" w:rsidRDefault="002303AE" w:rsidP="002303AE">
      <w:pPr>
        <w:pStyle w:val="ListBullet"/>
        <w:numPr>
          <w:ilvl w:val="0"/>
          <w:numId w:val="0"/>
        </w:numPr>
        <w:ind w:left="360"/>
      </w:pPr>
      <w:r>
        <w:t>6D. Explain the importance of isogenic controls when using iPSC-based disease models.</w:t>
      </w:r>
    </w:p>
    <w:p w14:paraId="07AC8E20" w14:textId="0A8480F3" w:rsidR="00C506C6" w:rsidRDefault="002303AE">
      <w:r>
        <w:t xml:space="preserve">6A. </w:t>
      </w:r>
      <w:r>
        <w:br/>
        <w:t>• Patient specificity: iPSCs carry the exact genetic background of the donor, including disease-causing mutations and risk alleles, allowing researchers to model patient-specific disease mechanisms.</w:t>
      </w:r>
      <w:r>
        <w:br/>
        <w:t>• Pluripotency and versatility: iPSCs can differentiate into various neural cell types relevant to neurodegeneration, such as dopaminergic neurons, cortical neurons, motor neurons, astrocytes, and microglia, enabling comprehensive investigation of cell-type–specific vulnerability.</w:t>
      </w:r>
      <w:r>
        <w:br/>
        <w:t>• Unlimited expansion and reproducibility: iPSCs can self-renew indefinitely, providing a stable and scalable source of human cells for repeated experiments, drug screening, and mechanistic studies, all under standardized conditions.</w:t>
      </w:r>
      <w:r>
        <w:br/>
      </w:r>
      <w:r>
        <w:br/>
        <w:t xml:space="preserve">6B. </w:t>
      </w:r>
      <w:r>
        <w:br/>
        <w:t>• Loss of aging and environmental history: iPSCs are rejuvenated and lack the age-related and environmentally-induced epigenetic changes that are crucial for late-onset diseases.</w:t>
      </w:r>
      <w:r>
        <w:br/>
        <w:t>• Developmental immaturity: Differentiated iPSC-derived neurons often resemble fetal or immature neurons in their electrophysiological and metabolic profiles, which may not fully capture the properties of aging neurons.</w:t>
      </w:r>
      <w:r>
        <w:br/>
        <w:t>• Variability and technical complexity: Reprogramming efficiency, differentiation protocols, and line-to-line variance can introduce experimental noise and require careful optimization and standardization.</w:t>
      </w:r>
      <w:r>
        <w:br/>
      </w:r>
      <w:r>
        <w:br/>
        <w:t>6C. iPSC-derived dopaminergic neurons are being explored both as disease models and as cell-replacement therapies. In the therapeutic context, dopaminergic progenitors derived from iPSCs are transplanted into the striatum of PD patients to replace lost nigrostriatal neurons and restore dopaminergic signaling. Early-phase clinical trials are assessing safety, viability, and preliminary efficacy of such approaches, with the long-term goal of providing a durable, disease-modifying treatment.</w:t>
      </w:r>
      <w:r>
        <w:br/>
      </w:r>
      <w:r>
        <w:br/>
        <w:t>6D. Isogenic controls are genetically identical cells that differ only at a specific locus of interest (e.g., a mutation corrected by CRISPR/Cas9 or introduced into a control line). Using isogenic pairs eliminates most background genetic differences, allowing researchers to attribute observed phenotypes directly to the mutation or variant being studied. This greatly strengthens causal interpretation and improves the reliability of conclusions drawn from iPSC-based models.</w:t>
      </w:r>
    </w:p>
    <w:p w14:paraId="01D516C1" w14:textId="5B9E1DDC" w:rsidR="00C506C6" w:rsidRDefault="00000000">
      <w:pPr>
        <w:pStyle w:val="Heading2"/>
      </w:pPr>
      <w:r>
        <w:lastRenderedPageBreak/>
        <w:t xml:space="preserve">Question </w:t>
      </w:r>
      <w:r w:rsidR="002303AE">
        <w:t>7</w:t>
      </w:r>
      <w:r>
        <w:t xml:space="preserve"> – Organoids: Advantages &amp; Limitations in More Detail</w:t>
      </w:r>
    </w:p>
    <w:p w14:paraId="512969E2" w14:textId="18B2B65D" w:rsidR="00C506C6" w:rsidRDefault="002303AE" w:rsidP="002303AE">
      <w:pPr>
        <w:pStyle w:val="ListBullet"/>
        <w:numPr>
          <w:ilvl w:val="0"/>
          <w:numId w:val="0"/>
        </w:numPr>
        <w:ind w:left="360"/>
      </w:pPr>
      <w:r>
        <w:t>7A. Provide two key advantages of organoids specifically for modeling neurodegenerative diseases.</w:t>
      </w:r>
    </w:p>
    <w:p w14:paraId="3CCFF093" w14:textId="085CC53B" w:rsidR="00C506C6" w:rsidRDefault="002303AE" w:rsidP="002303AE">
      <w:pPr>
        <w:pStyle w:val="ListBullet"/>
        <w:numPr>
          <w:ilvl w:val="0"/>
          <w:numId w:val="0"/>
        </w:numPr>
        <w:ind w:left="360"/>
      </w:pPr>
      <w:r>
        <w:t>7B. Provide two key limitations that affect interpretation of organoid data in the context of human disease.</w:t>
      </w:r>
    </w:p>
    <w:p w14:paraId="104CF958" w14:textId="2B3448EF" w:rsidR="00C506C6" w:rsidRDefault="002303AE" w:rsidP="002303AE">
      <w:pPr>
        <w:pStyle w:val="ListBullet"/>
        <w:numPr>
          <w:ilvl w:val="0"/>
          <w:numId w:val="0"/>
        </w:numPr>
        <w:ind w:left="360"/>
      </w:pPr>
      <w:r>
        <w:t>7C. Explain how data from organoids and 2D neuron cultures can be integrated to support personalized approaches.</w:t>
      </w:r>
    </w:p>
    <w:p w14:paraId="3195E96F" w14:textId="3B2982E9" w:rsidR="00C506C6" w:rsidRDefault="002303AE">
      <w:r>
        <w:t xml:space="preserve">7A. </w:t>
      </w:r>
      <w:r>
        <w:br/>
        <w:t>• Organoids simulate 3D brain microenvironments where neurons and glia interact in a manner closer to in vivo conditions. This is particularly useful for studying processes such as protein spreading, network synchronization, and glial contributions to neurodegeneration.</w:t>
      </w:r>
      <w:r>
        <w:br/>
        <w:t>• Organoids can be tailored to specific brain regions (e.g., midbrain, cortex, hippocampus), allowing modeling of region-selective vulnerability that characterizes many neurodegenerative diseases (dopaminergic neuron loss in PD, cortical layer degeneration in AD).</w:t>
      </w:r>
      <w:r>
        <w:br/>
      </w:r>
      <w:r>
        <w:br/>
        <w:t xml:space="preserve">7B. </w:t>
      </w:r>
      <w:r>
        <w:br/>
        <w:t>• Developmental stage: As organoids reflect early developmental stages, their neurons are not fully mature or aged, which limits their ability to recapitulate the full spectrum of late-onset pathologies.</w:t>
      </w:r>
      <w:r>
        <w:br/>
        <w:t>• Technical constraints: Lack of vascularization, batch-to-batch variability, limited diffusion of drugs and nutrients, and difficulties with deep-tissue imaging and electrophysiology complicate quantitative analysis and make it challenging to standardize results across experiments and laboratories.</w:t>
      </w:r>
      <w:r>
        <w:br/>
      </w:r>
      <w:r>
        <w:br/>
        <w:t>7C. Data from 2D cultures can identify cell-intrinsic vulnerabilities, quantitative drug responses, and precise molecular changes at single-cell resolution. Organoid data provide insight into how these vulnerabilities manifest in a tissue context, including effects on network activity, cell–cell communication, and emergent phenotypes such as propagation of pathology. Combining both sets of data helps build a robust, multi-layered understanding of each patient’s disease and refines predictions of which treatments are most likely to be effective.</w:t>
      </w:r>
    </w:p>
    <w:p w14:paraId="28901351" w14:textId="77777777" w:rsidR="002303AE" w:rsidRDefault="002303AE"/>
    <w:p w14:paraId="09CE19AF" w14:textId="77777777" w:rsidR="002303AE" w:rsidRDefault="002303AE"/>
    <w:p w14:paraId="43764993" w14:textId="77777777" w:rsidR="002303AE" w:rsidRDefault="002303AE"/>
    <w:p w14:paraId="6528DE7F" w14:textId="77777777" w:rsidR="002303AE" w:rsidRDefault="002303AE"/>
    <w:p w14:paraId="71117AF9" w14:textId="77777777" w:rsidR="002303AE" w:rsidRDefault="002303AE"/>
    <w:p w14:paraId="5F291147" w14:textId="123DD5D1" w:rsidR="00C506C6" w:rsidRDefault="00000000">
      <w:pPr>
        <w:pStyle w:val="Heading2"/>
      </w:pPr>
      <w:r>
        <w:lastRenderedPageBreak/>
        <w:t xml:space="preserve">Question </w:t>
      </w:r>
      <w:r w:rsidR="002303AE">
        <w:t>8</w:t>
      </w:r>
      <w:r>
        <w:t xml:space="preserve"> – Integrated Personalized Medicine for NDDs</w:t>
      </w:r>
    </w:p>
    <w:p w14:paraId="28A1E808" w14:textId="2A16C496" w:rsidR="00C506C6" w:rsidRDefault="002303AE" w:rsidP="002303AE">
      <w:pPr>
        <w:pStyle w:val="ListBullet"/>
        <w:numPr>
          <w:ilvl w:val="0"/>
          <w:numId w:val="0"/>
        </w:numPr>
        <w:ind w:left="360"/>
      </w:pPr>
      <w:r>
        <w:t>8A. Propose an integrated personalized medicine strategy for a neurodegenerative disease of your choice (e.g., PD or AD), using concepts from patient heterogeneity, iPSCs, and organoids.</w:t>
      </w:r>
    </w:p>
    <w:p w14:paraId="664F466F" w14:textId="663CE0C7" w:rsidR="00C506C6" w:rsidRDefault="002303AE" w:rsidP="002303AE">
      <w:pPr>
        <w:pStyle w:val="ListBullet"/>
        <w:numPr>
          <w:ilvl w:val="0"/>
          <w:numId w:val="0"/>
        </w:numPr>
        <w:ind w:left="360"/>
      </w:pPr>
      <w:r>
        <w:t>8B. Discuss why traditional, uniform treatment strategies are unlikely to achieve optimal outcomes in this context.</w:t>
      </w:r>
    </w:p>
    <w:p w14:paraId="6AA718B8" w14:textId="0EB5BEB0" w:rsidR="00C506C6" w:rsidRDefault="002303AE">
      <w:r>
        <w:t>8A. For Parkinson’s disease, an integrated personalized medicine strategy would begin with detailed phenotyping of each patient: clinical subtype classification, genetic testing for known PD-related variants, and biomarker assessment (imaging, CSF or blood markers). Based on this information, patient cells are reprogrammed into iPSCs and differentiated into dopaminergic neurons and perhaps other relevant cell types (cortical, autonomic, enteric neurons). Midbrain organoids derived from the same iPSCs allow examination of 3D circuit properties and protein aggregation in a more physiological context. Candidate therapies—such as small molecules, gene therapies, or immunotherapies—are then tested on these patient-derived 2D and 3D models to identify which compounds correct the cellular phenotypes. The treatment regimen chosen for the patient is guided by both their biological stratification and their cells’ responses in vitro, and clinical follow-up data are used to refine the strategy over time.</w:t>
      </w:r>
      <w:r>
        <w:br/>
      </w:r>
      <w:r>
        <w:br/>
        <w:t>8B. Traditional, uniform treatment strategies assume that all patients with the same diagnosis share essentially the same disease mechanism. In neurodegenerative diseases, this is demonstrably false. Heterogeneity in genetics, pathology, environmental exposures, and comorbidities means that a single drug may be highly effective in one subgroup but minimally effective or even harmful in another. Uniform strategies also fail to consider the stage of disease at which a therapy is administered, which is critical for interventions aimed at slowing or preventing neuronal loss. Personalized approaches that incorporate patient-specific data and human cellular models are therefore far more likely to achieve meaningful and durable therapeutic benefit.</w:t>
      </w:r>
    </w:p>
    <w:p w14:paraId="19B71396" w14:textId="77777777" w:rsidR="00F013A0" w:rsidRDefault="00F013A0"/>
    <w:p w14:paraId="4D343306" w14:textId="77777777" w:rsidR="00F013A0" w:rsidRDefault="00F013A0"/>
    <w:p w14:paraId="2FC78A20" w14:textId="77777777" w:rsidR="00F013A0" w:rsidRDefault="00F013A0"/>
    <w:p w14:paraId="580C037D" w14:textId="77777777" w:rsidR="00F013A0" w:rsidRDefault="00F013A0"/>
    <w:p w14:paraId="65C27D59" w14:textId="77777777" w:rsidR="00F013A0" w:rsidRDefault="00F013A0"/>
    <w:p w14:paraId="166076E6" w14:textId="77777777" w:rsidR="00F013A0" w:rsidRDefault="00F013A0"/>
    <w:p w14:paraId="5192255E" w14:textId="77777777" w:rsidR="00F013A0" w:rsidRDefault="00F013A0"/>
    <w:p w14:paraId="72BECF4B" w14:textId="77777777" w:rsidR="00F013A0" w:rsidRDefault="00F013A0"/>
    <w:p w14:paraId="3F56939E" w14:textId="77777777" w:rsidR="00F013A0" w:rsidRDefault="00F013A0" w:rsidP="00F013A0">
      <w:pPr>
        <w:pStyle w:val="Heading2"/>
      </w:pPr>
      <w:r>
        <w:lastRenderedPageBreak/>
        <w:t>Question 9 – Environmental &amp; Lifestyle Factors in Neurodegenerative Diseases</w:t>
      </w:r>
    </w:p>
    <w:p w14:paraId="7769DAC1" w14:textId="77777777" w:rsidR="00F013A0" w:rsidRDefault="00F013A0" w:rsidP="00F013A0">
      <w:pPr>
        <w:pStyle w:val="ListBullet"/>
        <w:numPr>
          <w:ilvl w:val="0"/>
          <w:numId w:val="0"/>
        </w:numPr>
        <w:ind w:left="360"/>
      </w:pPr>
      <w:r>
        <w:t xml:space="preserve"> 9A. Provide a comprehensive explanation of how environmental and lifestyle exposures (such as pesticides, heavy metals, air pollution, infections, or microbiome dysbiosis) contribute to patient-to-patient heterogeneity in neurodegenerative diseases, despite shared clinical diagnoses.</w:t>
      </w:r>
    </w:p>
    <w:p w14:paraId="32FA0D75" w14:textId="77777777" w:rsidR="00F013A0" w:rsidRDefault="00F013A0" w:rsidP="00F013A0">
      <w:pPr>
        <w:pStyle w:val="ListBullet"/>
        <w:numPr>
          <w:ilvl w:val="0"/>
          <w:numId w:val="0"/>
        </w:numPr>
        <w:ind w:left="360"/>
      </w:pPr>
      <w:r>
        <w:t>9B. Discuss in depth how environmental exposures interact with genetic susceptibility to shape individual disease trajectories in conditions such as Parkinson’s disease or Alzheimer’s disease.</w:t>
      </w:r>
    </w:p>
    <w:p w14:paraId="3DE31859" w14:textId="77777777" w:rsidR="00F013A0" w:rsidRDefault="00F013A0" w:rsidP="00F013A0">
      <w:pPr>
        <w:pStyle w:val="ListBullet"/>
        <w:numPr>
          <w:ilvl w:val="0"/>
          <w:numId w:val="0"/>
        </w:numPr>
        <w:ind w:left="360"/>
      </w:pPr>
      <w:r>
        <w:t>9C. Explain, with detailed justification, what aspects of environmental influence can and cannot be modeled using patient-derived iPSCs and organoids.</w:t>
      </w:r>
    </w:p>
    <w:p w14:paraId="29F7E8ED" w14:textId="4BC34A75" w:rsidR="00F013A0" w:rsidRDefault="00F013A0" w:rsidP="00F013A0">
      <w:r>
        <w:t>9</w:t>
      </w:r>
      <w:r>
        <w:t xml:space="preserve">A. Environmental and lifestyle exposures introduce inter-individual variability by engaging cellular stress pathways that differ in both magnitude and duration from one patient to another. Pesticides such as rotenone and paraquat impair mitochondrial complex I and induce oxidative stress; heavy metals disrupt </w:t>
      </w:r>
      <w:proofErr w:type="spellStart"/>
      <w:r>
        <w:t>proteostasis</w:t>
      </w:r>
      <w:proofErr w:type="spellEnd"/>
      <w:r>
        <w:t xml:space="preserve"> and alter neuronal excitability; chronic air pollution increases neuroinflammation and blood–brain barrier dysfunction. Viral or bacterial infections prime microglia and modulate systemic cytokine profiles, sometimes years before disease onset. Dysbiosis of the gut microbiome affects vagal signaling, immune activation, and metabolite production. Because exposure levels, timing, and combinations differ across individuals, these factors contribute substantially to heterogeneity in onset age, dominant symptoms, progression rate, and vulnerability of specific neural circuits.</w:t>
      </w:r>
      <w:r>
        <w:br/>
      </w:r>
      <w:r>
        <w:br/>
      </w:r>
      <w:r>
        <w:t>9</w:t>
      </w:r>
      <w:r>
        <w:t>B. Gene–environment interactions are key determinants of neurodegeneration. Genetic risk variants influence how cells respond to environmental stressors. For example, GBA mutations impair lysosomal degradation, making dopaminergic neurons more susceptible to pesticides that increase α-syn accumulation. LRRK2 mutations alter kinase activity and immune signaling, potentially modifying inflammatory responses to infections or pollutants. APOE4 carriers exhibit heightened vulnerability to metabolic and inflammatory insults, accelerating amyloid and tau pathology in AD. Thus, genetics modulate sensitivity thresholds, while environment supplies the stress load, producing unique trajectories even among genetically similar patients.</w:t>
      </w:r>
      <w:r>
        <w:br/>
      </w:r>
      <w:r>
        <w:br/>
      </w:r>
      <w:r>
        <w:t>9</w:t>
      </w:r>
      <w:r>
        <w:t>C. iPSCs and organoids enable modeling of specific environmental stressors under controlled conditions, such as exposing patient-derived neurons to pesticides, inflammatory cytokines, metabolic stressors, or microbial metabolites. This allows mechanistic dissection of how patient-specific genetics shapes cellular responses. However, they cannot model lifetime cumulative exposure, chronic low-dose interactions, systemic immune responses, vascular contributions, or microbiome–brain communication involving hormones or metabolites filtered through organs. Therefore, they capture acute mechanistic interactions but not the full ecological complexity of environmental influences.</w:t>
      </w:r>
    </w:p>
    <w:p w14:paraId="0F3E70ED" w14:textId="77777777" w:rsidR="00F013A0" w:rsidRDefault="00F013A0" w:rsidP="00F013A0">
      <w:pPr>
        <w:pStyle w:val="ListBullet"/>
        <w:numPr>
          <w:ilvl w:val="0"/>
          <w:numId w:val="0"/>
        </w:numPr>
        <w:ind w:left="360" w:hanging="360"/>
      </w:pPr>
    </w:p>
    <w:p w14:paraId="4C29D5D0" w14:textId="77777777" w:rsidR="00F013A0" w:rsidRDefault="00F013A0" w:rsidP="00F013A0">
      <w:pPr>
        <w:pStyle w:val="Heading2"/>
      </w:pPr>
      <w:r>
        <w:lastRenderedPageBreak/>
        <w:t>Question 10 – Biomarkers and Disease Stratification</w:t>
      </w:r>
    </w:p>
    <w:p w14:paraId="7BFC7156" w14:textId="77777777" w:rsidR="00F013A0" w:rsidRDefault="00F013A0" w:rsidP="00F013A0">
      <w:pPr>
        <w:pStyle w:val="ListBullet"/>
        <w:numPr>
          <w:ilvl w:val="0"/>
          <w:numId w:val="0"/>
        </w:numPr>
        <w:ind w:left="360"/>
      </w:pPr>
      <w:r>
        <w:t>10A. Provide a detailed explanation for why classical biomarkers (e.g., loss of dopaminergic terminals in PD, amyloid accumulation in AD) fail to capture the mechanistic heterogeneity observed across patients.</w:t>
      </w:r>
    </w:p>
    <w:p w14:paraId="1E94FC36" w14:textId="77777777" w:rsidR="00F013A0" w:rsidRDefault="00F013A0" w:rsidP="00F013A0">
      <w:pPr>
        <w:pStyle w:val="ListBullet"/>
        <w:numPr>
          <w:ilvl w:val="0"/>
          <w:numId w:val="0"/>
        </w:numPr>
        <w:ind w:left="360"/>
      </w:pPr>
      <w:r>
        <w:t>10B. Discuss the consequences of relying on such biomarkers for diagnosis, patient stratification, and clinical trial design.</w:t>
      </w:r>
    </w:p>
    <w:p w14:paraId="549C62C8" w14:textId="77777777" w:rsidR="00F013A0" w:rsidRDefault="00F013A0" w:rsidP="00F013A0">
      <w:pPr>
        <w:pStyle w:val="ListBullet"/>
        <w:numPr>
          <w:ilvl w:val="0"/>
          <w:numId w:val="0"/>
        </w:numPr>
        <w:ind w:left="360"/>
      </w:pPr>
      <w:r>
        <w:t>10C. Explain how human-derived iPSC and organoid platforms can contribute to the discovery of next-generation mechanistic biomarkers.</w:t>
      </w:r>
    </w:p>
    <w:p w14:paraId="0A8B9EA1" w14:textId="5E58D203" w:rsidR="00F013A0" w:rsidRDefault="00F013A0" w:rsidP="00F013A0">
      <w:r>
        <w:t>1</w:t>
      </w:r>
      <w:r>
        <w:t>0</w:t>
      </w:r>
      <w:r>
        <w:t>A. Classical biomarkers often reflect end-stage or downstream consequences of neurodegeneration rather than the upstream mechanisms responsible for disease initiation and progression. Dopamine-terminal loss in PD occurs only after a large proportion of dopaminergic neurons have already died and does not differentiate between lysosomal-driven, mitochondrial-driven, or inflammation-driven subtypes. Similarly, amyloid accumulation in AD does not correlate consistently with cognitive impairment and cannot distinguish between amyloid-dominant, tau-dominant, or mixed-pathology subtypes. As a result, classical biomarkers flatten mechanistic diversity into a single category, masking biological subtypes that require different therapeutic strategies.</w:t>
      </w:r>
      <w:r>
        <w:br/>
      </w:r>
      <w:r>
        <w:br/>
        <w:t>1</w:t>
      </w:r>
      <w:r>
        <w:t>0</w:t>
      </w:r>
      <w:r>
        <w:t>B. When diagnosis and clinical trials rely on oversimplified biomarkers, patient cohorts become biologically mixed, containing individuals with different pathogenic drivers. This reduces the ability to detect therapeutic efficacy, as only a subset of patients may respond to a mechanism-specific drug. It also leads to misdiagnosis, delayed interventions, and inappropriate trial inclusion. Such heterogeneity contributes to repeated therapeutic failures in neurodegenerative disease trials.</w:t>
      </w:r>
      <w:r>
        <w:br/>
      </w:r>
      <w:r>
        <w:br/>
        <w:t>1</w:t>
      </w:r>
      <w:r>
        <w:t>0</w:t>
      </w:r>
      <w:r>
        <w:t>C. Human-derived iPSC and organoid models reveal mechanistic phenotypes directly connected to patient genetics and cellular dysfunctions. Transcriptomic signatures of lysosomal impairment, mitochondrial stress indicators, protein aggregation propensities, synaptic dysfunction markers, and inflammatory responses can all serve as candidate biomarkers. These mechanistic biomarkers are more likely to predict therapeutic responsiveness because they reflect the biological processes that cause disease rather than late-stage consequences.</w:t>
      </w:r>
    </w:p>
    <w:p w14:paraId="586FEC96" w14:textId="77777777" w:rsidR="00F013A0" w:rsidRDefault="00F013A0" w:rsidP="00F013A0"/>
    <w:p w14:paraId="5D353F83" w14:textId="77777777" w:rsidR="00F013A0" w:rsidRDefault="00F013A0" w:rsidP="00F013A0"/>
    <w:p w14:paraId="48AE25ED" w14:textId="77777777" w:rsidR="00F013A0" w:rsidRDefault="00F013A0" w:rsidP="00F013A0"/>
    <w:p w14:paraId="6452393D" w14:textId="77777777" w:rsidR="00F013A0" w:rsidRDefault="00F013A0" w:rsidP="00F013A0"/>
    <w:p w14:paraId="17061BE7" w14:textId="77777777" w:rsidR="00F013A0" w:rsidRDefault="00F013A0" w:rsidP="00F013A0">
      <w:pPr>
        <w:pStyle w:val="ListBullet"/>
        <w:numPr>
          <w:ilvl w:val="0"/>
          <w:numId w:val="0"/>
        </w:numPr>
        <w:ind w:left="360" w:hanging="360"/>
      </w:pPr>
    </w:p>
    <w:p w14:paraId="0E867138" w14:textId="77777777" w:rsidR="00F013A0" w:rsidRDefault="00F013A0" w:rsidP="00F013A0">
      <w:pPr>
        <w:pStyle w:val="Heading2"/>
      </w:pPr>
      <w:r>
        <w:lastRenderedPageBreak/>
        <w:t>Question 11 – Selective Neuronal Vulnerability</w:t>
      </w:r>
    </w:p>
    <w:p w14:paraId="56B22DA9" w14:textId="77777777" w:rsidR="00F013A0" w:rsidRDefault="00F013A0" w:rsidP="00F013A0">
      <w:pPr>
        <w:pStyle w:val="ListBullet"/>
        <w:numPr>
          <w:ilvl w:val="0"/>
          <w:numId w:val="0"/>
        </w:numPr>
        <w:ind w:left="360"/>
      </w:pPr>
      <w:r>
        <w:t>11A. Define selective neuronal vulnerability and explain why it is a central concept in neurodegeneration.</w:t>
      </w:r>
    </w:p>
    <w:p w14:paraId="0C8E8EB4" w14:textId="77777777" w:rsidR="00F013A0" w:rsidRDefault="00F013A0" w:rsidP="00F013A0">
      <w:pPr>
        <w:pStyle w:val="ListBullet"/>
        <w:numPr>
          <w:ilvl w:val="0"/>
          <w:numId w:val="0"/>
        </w:numPr>
        <w:ind w:left="360"/>
      </w:pPr>
      <w:r>
        <w:t>11B. Provide two detailed examples of selective vulnerability in PD or AD and describe the underlying mechanisms that contribute to this vulnerability.</w:t>
      </w:r>
    </w:p>
    <w:p w14:paraId="54054EDB" w14:textId="77777777" w:rsidR="00F013A0" w:rsidRDefault="00F013A0" w:rsidP="00F013A0">
      <w:pPr>
        <w:pStyle w:val="ListBullet"/>
        <w:numPr>
          <w:ilvl w:val="0"/>
          <w:numId w:val="0"/>
        </w:numPr>
        <w:ind w:left="360"/>
      </w:pPr>
      <w:r>
        <w:t>11C. Explain how brain organoids can be used experimentally to investigate mechanisms of selective vulnerability.</w:t>
      </w:r>
    </w:p>
    <w:p w14:paraId="7833349B" w14:textId="33251A37" w:rsidR="00F013A0" w:rsidRDefault="00F013A0" w:rsidP="00F013A0">
      <w:r>
        <w:t>1</w:t>
      </w:r>
      <w:r>
        <w:t>1</w:t>
      </w:r>
      <w:r>
        <w:t xml:space="preserve">A. Selective neuronal vulnerability refers to the phenomenon where certain neuronal populations degenerate earlier or more severely than others, even when disease-associated proteins (such as α-syn or tau) are broadly expressed. This suggests that intrinsic cellular features—such as metabolic load, axonal morphology, calcium dynamics, </w:t>
      </w:r>
      <w:proofErr w:type="spellStart"/>
      <w:r>
        <w:t>proteostatic</w:t>
      </w:r>
      <w:proofErr w:type="spellEnd"/>
      <w:r>
        <w:t xml:space="preserve"> capacity—and extrinsic factors such as glial support or regional circuitry influence susceptibility.</w:t>
      </w:r>
      <w:r>
        <w:br/>
      </w:r>
      <w:r>
        <w:br/>
        <w:t>1</w:t>
      </w:r>
      <w:r>
        <w:t>1</w:t>
      </w:r>
      <w:r>
        <w:t xml:space="preserve">B. In PD, substantia nigra dopaminergic neurons are highly vulnerable due to autonomous </w:t>
      </w:r>
      <w:proofErr w:type="spellStart"/>
      <w:r>
        <w:t>pacemaking</w:t>
      </w:r>
      <w:proofErr w:type="spellEnd"/>
      <w:r>
        <w:t xml:space="preserve"> activity, broad axonal arborization, high oxidative stress, dopamine metabolism, and relatively low calcium-buffering capacity. In AD, entorhinal cortex layer II neurons are among the earliest affected due to their extensive connectivity, high metabolic demand, and susceptibility to tau-mediated disruption of microtubule stability.</w:t>
      </w:r>
      <w:r>
        <w:br/>
      </w:r>
      <w:r>
        <w:br/>
        <w:t>1</w:t>
      </w:r>
      <w:r>
        <w:t>1</w:t>
      </w:r>
      <w:r>
        <w:t xml:space="preserve">C. Organoids differentiated into specific regional identities (midbrain, cortex, hippocampus) allow researchers to examine differential susceptibility under controlled stressors such as </w:t>
      </w:r>
      <w:proofErr w:type="gramStart"/>
      <w:r>
        <w:t>P</w:t>
      </w:r>
      <w:r>
        <w:t>re-formed</w:t>
      </w:r>
      <w:proofErr w:type="gramEnd"/>
      <w:r>
        <w:t xml:space="preserve"> fibrils (P</w:t>
      </w:r>
      <w:r>
        <w:t>FF</w:t>
      </w:r>
      <w:r>
        <w:t>)</w:t>
      </w:r>
      <w:r>
        <w:t xml:space="preserve"> exposure, oxidative stress, or metabolic challenge. By comparing how different neuronal subtypes degenerate or resist stress within the same 3D structure, organoids help reveal intrinsic and extrinsic determinants of vulnerability.</w:t>
      </w:r>
    </w:p>
    <w:p w14:paraId="00A219F2" w14:textId="77777777" w:rsidR="007B6860" w:rsidRDefault="007B6860" w:rsidP="00F013A0"/>
    <w:p w14:paraId="1186DE4F" w14:textId="77777777" w:rsidR="007B6860" w:rsidRDefault="007B6860" w:rsidP="00F013A0"/>
    <w:p w14:paraId="0F2435EF" w14:textId="77777777" w:rsidR="007B6860" w:rsidRDefault="007B6860" w:rsidP="00F013A0"/>
    <w:p w14:paraId="5C5FC44B" w14:textId="77777777" w:rsidR="007B6860" w:rsidRDefault="007B6860" w:rsidP="00F013A0"/>
    <w:p w14:paraId="7FDCBD1B" w14:textId="77777777" w:rsidR="007B6860" w:rsidRDefault="007B6860" w:rsidP="00F013A0"/>
    <w:p w14:paraId="55985494" w14:textId="77777777" w:rsidR="007B6860" w:rsidRDefault="007B6860" w:rsidP="00F013A0"/>
    <w:p w14:paraId="02E9CF70" w14:textId="77777777" w:rsidR="007B6860" w:rsidRDefault="007B6860" w:rsidP="00F013A0"/>
    <w:p w14:paraId="6AAEFBA0" w14:textId="77777777" w:rsidR="00F013A0" w:rsidRDefault="00F013A0" w:rsidP="00F013A0">
      <w:pPr>
        <w:pStyle w:val="Heading2"/>
      </w:pPr>
      <w:r>
        <w:lastRenderedPageBreak/>
        <w:t>Question 12 – Limitations of Personalized Cell Models and How to Overcome Them</w:t>
      </w:r>
    </w:p>
    <w:p w14:paraId="55F821AF" w14:textId="77777777" w:rsidR="00F013A0" w:rsidRDefault="00F013A0" w:rsidP="00F013A0">
      <w:pPr>
        <w:pStyle w:val="ListBullet"/>
        <w:numPr>
          <w:ilvl w:val="0"/>
          <w:numId w:val="0"/>
        </w:numPr>
        <w:ind w:left="360"/>
      </w:pPr>
      <w:r>
        <w:t>12A. Identify and elaborate on two major limitations of using patient-derived iPSC or organoid models in personalized medicine.</w:t>
      </w:r>
    </w:p>
    <w:p w14:paraId="2B311A61" w14:textId="77777777" w:rsidR="00F013A0" w:rsidRDefault="00F013A0" w:rsidP="00F013A0">
      <w:pPr>
        <w:pStyle w:val="ListBullet"/>
        <w:numPr>
          <w:ilvl w:val="0"/>
          <w:numId w:val="0"/>
        </w:numPr>
        <w:ind w:left="360"/>
      </w:pPr>
      <w:r>
        <w:t>12B. Discuss how these limitations may lead to inaccurate therapeutic predictions in preclinical testing.</w:t>
      </w:r>
    </w:p>
    <w:p w14:paraId="15CDD2FB" w14:textId="77777777" w:rsidR="00F013A0" w:rsidRDefault="00F013A0" w:rsidP="00F013A0">
      <w:pPr>
        <w:pStyle w:val="ListBullet"/>
        <w:numPr>
          <w:ilvl w:val="0"/>
          <w:numId w:val="0"/>
        </w:numPr>
        <w:ind w:left="360"/>
      </w:pPr>
      <w:r>
        <w:t>12C. Propose detailed strategies to overcome or mitigate these limitations.</w:t>
      </w:r>
    </w:p>
    <w:p w14:paraId="2571DA96" w14:textId="0CE33DFB" w:rsidR="00F013A0" w:rsidRDefault="00F013A0" w:rsidP="00F013A0">
      <w:r>
        <w:t>1</w:t>
      </w:r>
      <w:r>
        <w:t>2</w:t>
      </w:r>
      <w:r>
        <w:t>A. First, iPSC-derived neurons are developmentally immature and lack the epigenetic and metabolic hallmarks of aging, which are essential for modeling late-onset diseases. Second, organoids suffer from batch variability, developmental inconsistency, and lack of vasculature, leading to heterogeneous maturation and hypoxic regions that distort physiology.</w:t>
      </w:r>
      <w:r>
        <w:br/>
      </w:r>
      <w:r>
        <w:br/>
        <w:t>1</w:t>
      </w:r>
      <w:r>
        <w:t>2</w:t>
      </w:r>
      <w:r>
        <w:t>B. Immature neurons may respond positively to therapies that would not benefit aged neurons, producing false-positive outcomes. Likewise, age-dependent pathologies such as mitochondrial decline or progressive protein aggregation may not manifest, resulting in false-negative conclusions that dismiss potentially effective interventions.</w:t>
      </w:r>
      <w:r>
        <w:br/>
      </w:r>
      <w:r>
        <w:br/>
        <w:t>1</w:t>
      </w:r>
      <w:r>
        <w:t>2</w:t>
      </w:r>
      <w:r>
        <w:t>C. Strategies include artificial aging (</w:t>
      </w:r>
      <w:proofErr w:type="spellStart"/>
      <w:r>
        <w:t>progerin</w:t>
      </w:r>
      <w:proofErr w:type="spellEnd"/>
      <w:r>
        <w:t xml:space="preserve"> expression, oxidative stress, telomerase inhibition), integration of direct-converted neurons, vascularized or microfluidic organoids, standardized organoid bioreactors, and multi-</w:t>
      </w:r>
      <w:proofErr w:type="spellStart"/>
      <w:r>
        <w:t>omic</w:t>
      </w:r>
      <w:proofErr w:type="spellEnd"/>
      <w:r>
        <w:t xml:space="preserve"> profiling to distinguish biological variance from technical noise. Combining multiple patient-derived systems reduces model-specific artifacts and increases predictive accuracy.</w:t>
      </w:r>
    </w:p>
    <w:p w14:paraId="6F19797D" w14:textId="77777777" w:rsidR="00F013A0" w:rsidRDefault="00F013A0"/>
    <w:sectPr w:rsidR="00F013A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99819069">
    <w:abstractNumId w:val="8"/>
  </w:num>
  <w:num w:numId="2" w16cid:durableId="1356806603">
    <w:abstractNumId w:val="6"/>
  </w:num>
  <w:num w:numId="3" w16cid:durableId="1617905471">
    <w:abstractNumId w:val="5"/>
  </w:num>
  <w:num w:numId="4" w16cid:durableId="54013789">
    <w:abstractNumId w:val="4"/>
  </w:num>
  <w:num w:numId="5" w16cid:durableId="904147948">
    <w:abstractNumId w:val="7"/>
  </w:num>
  <w:num w:numId="6" w16cid:durableId="758021614">
    <w:abstractNumId w:val="3"/>
  </w:num>
  <w:num w:numId="7" w16cid:durableId="438112319">
    <w:abstractNumId w:val="2"/>
  </w:num>
  <w:num w:numId="8" w16cid:durableId="291059506">
    <w:abstractNumId w:val="1"/>
  </w:num>
  <w:num w:numId="9" w16cid:durableId="900364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303AE"/>
    <w:rsid w:val="0029639D"/>
    <w:rsid w:val="00326F90"/>
    <w:rsid w:val="007B6860"/>
    <w:rsid w:val="00877898"/>
    <w:rsid w:val="00AA1D8D"/>
    <w:rsid w:val="00B47730"/>
    <w:rsid w:val="00C506C6"/>
    <w:rsid w:val="00CB0664"/>
    <w:rsid w:val="00D20B06"/>
    <w:rsid w:val="00F013A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8FC2B2"/>
  <w14:defaultImageDpi w14:val="300"/>
  <w15:docId w15:val="{FD19C15D-12B6-4FC7-8EE2-04C94963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19459">
      <w:bodyDiv w:val="1"/>
      <w:marLeft w:val="0"/>
      <w:marRight w:val="0"/>
      <w:marTop w:val="0"/>
      <w:marBottom w:val="0"/>
      <w:divBdr>
        <w:top w:val="none" w:sz="0" w:space="0" w:color="auto"/>
        <w:left w:val="none" w:sz="0" w:space="0" w:color="auto"/>
        <w:bottom w:val="none" w:sz="0" w:space="0" w:color="auto"/>
        <w:right w:val="none" w:sz="0" w:space="0" w:color="auto"/>
      </w:divBdr>
    </w:div>
    <w:div w:id="921764219">
      <w:bodyDiv w:val="1"/>
      <w:marLeft w:val="0"/>
      <w:marRight w:val="0"/>
      <w:marTop w:val="0"/>
      <w:marBottom w:val="0"/>
      <w:divBdr>
        <w:top w:val="none" w:sz="0" w:space="0" w:color="auto"/>
        <w:left w:val="none" w:sz="0" w:space="0" w:color="auto"/>
        <w:bottom w:val="none" w:sz="0" w:space="0" w:color="auto"/>
        <w:right w:val="none" w:sz="0" w:space="0" w:color="auto"/>
      </w:divBdr>
    </w:div>
    <w:div w:id="940576755">
      <w:bodyDiv w:val="1"/>
      <w:marLeft w:val="0"/>
      <w:marRight w:val="0"/>
      <w:marTop w:val="0"/>
      <w:marBottom w:val="0"/>
      <w:divBdr>
        <w:top w:val="none" w:sz="0" w:space="0" w:color="auto"/>
        <w:left w:val="none" w:sz="0" w:space="0" w:color="auto"/>
        <w:bottom w:val="none" w:sz="0" w:space="0" w:color="auto"/>
        <w:right w:val="none" w:sz="0" w:space="0" w:color="auto"/>
      </w:divBdr>
    </w:div>
    <w:div w:id="14350560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4422</Words>
  <Characters>25206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29569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Anne-Laure Mahul Mellier</cp:lastModifiedBy>
  <cp:revision>4</cp:revision>
  <dcterms:created xsi:type="dcterms:W3CDTF">2025-12-11T10:04:00Z</dcterms:created>
  <dcterms:modified xsi:type="dcterms:W3CDTF">2025-12-11T10:17:00Z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629eeb0a-e184-4ac3-8f04-d1b3207b62e1</vt:lpwstr>
  </property>
</Properties>
</file>